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0E" w:rsidRDefault="00700A0E">
      <w:r>
        <w:rPr>
          <w:noProof/>
          <w:lang w:eastAsia="en-GB"/>
        </w:rPr>
        <w:drawing>
          <wp:anchor distT="0" distB="0" distL="114300" distR="114300" simplePos="0" relativeHeight="251658240" behindDoc="0" locked="0" layoutInCell="1" allowOverlap="1" wp14:anchorId="0B7936FD" wp14:editId="443F4E58">
            <wp:simplePos x="0" y="0"/>
            <wp:positionH relativeFrom="column">
              <wp:posOffset>1678305</wp:posOffset>
            </wp:positionH>
            <wp:positionV relativeFrom="paragraph">
              <wp:posOffset>-615950</wp:posOffset>
            </wp:positionV>
            <wp:extent cx="2338070" cy="23380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an_housing association_logo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8070" cy="2338070"/>
                    </a:xfrm>
                    <a:prstGeom prst="rect">
                      <a:avLst/>
                    </a:prstGeom>
                  </pic:spPr>
                </pic:pic>
              </a:graphicData>
            </a:graphic>
            <wp14:sizeRelH relativeFrom="page">
              <wp14:pctWidth>0</wp14:pctWidth>
            </wp14:sizeRelH>
            <wp14:sizeRelV relativeFrom="page">
              <wp14:pctHeight>0</wp14:pctHeight>
            </wp14:sizeRelV>
          </wp:anchor>
        </w:drawing>
      </w:r>
    </w:p>
    <w:p w:rsidR="00700A0E" w:rsidRDefault="00700A0E"/>
    <w:p w:rsidR="00700A0E" w:rsidRDefault="00700A0E"/>
    <w:p w:rsidR="006F7F47" w:rsidRDefault="006F7F47"/>
    <w:p w:rsidR="006F7F47" w:rsidRDefault="006F7F47"/>
    <w:p w:rsidR="006F7F47" w:rsidRDefault="006F7F47"/>
    <w:p w:rsidR="00F5430B" w:rsidRPr="006F7F47" w:rsidRDefault="00700A0E" w:rsidP="00700A0E">
      <w:pPr>
        <w:jc w:val="center"/>
        <w:rPr>
          <w:b/>
          <w:sz w:val="40"/>
          <w:szCs w:val="40"/>
        </w:rPr>
      </w:pPr>
      <w:r w:rsidRPr="006F7F47">
        <w:rPr>
          <w:b/>
          <w:sz w:val="40"/>
          <w:szCs w:val="40"/>
        </w:rPr>
        <w:t>ASBESTOS MANAGEMENT P</w:t>
      </w:r>
      <w:r w:rsidR="006F7F47">
        <w:rPr>
          <w:b/>
          <w:sz w:val="40"/>
          <w:szCs w:val="40"/>
        </w:rPr>
        <w:t>OLICY</w:t>
      </w:r>
    </w:p>
    <w:p w:rsidR="00700A0E" w:rsidRDefault="00700A0E" w:rsidP="00700A0E">
      <w:pPr>
        <w:jc w:val="center"/>
        <w:rPr>
          <w:b/>
          <w:sz w:val="32"/>
          <w:szCs w:val="32"/>
        </w:rPr>
      </w:pPr>
      <w:r w:rsidRPr="006F7F47">
        <w:rPr>
          <w:b/>
          <w:sz w:val="32"/>
          <w:szCs w:val="32"/>
        </w:rPr>
        <w:t>JUNE 2019</w:t>
      </w:r>
    </w:p>
    <w:p w:rsidR="00755AAB" w:rsidRDefault="00755AAB" w:rsidP="00700A0E">
      <w:pPr>
        <w:jc w:val="center"/>
        <w:rPr>
          <w:b/>
          <w:sz w:val="32"/>
          <w:szCs w:val="32"/>
        </w:rPr>
      </w:pPr>
    </w:p>
    <w:p w:rsidR="00755AAB" w:rsidRDefault="00755AAB" w:rsidP="00700A0E">
      <w:pPr>
        <w:jc w:val="center"/>
        <w:rPr>
          <w:b/>
          <w:sz w:val="32"/>
          <w:szCs w:val="32"/>
        </w:rPr>
      </w:pPr>
    </w:p>
    <w:p w:rsidR="00755AAB" w:rsidRPr="006F7F47" w:rsidRDefault="00755AAB" w:rsidP="00700A0E">
      <w:pPr>
        <w:jc w:val="center"/>
        <w:rPr>
          <w:b/>
          <w:sz w:val="32"/>
          <w:szCs w:val="32"/>
        </w:rPr>
      </w:pPr>
    </w:p>
    <w:p w:rsidR="00755AAB" w:rsidRPr="004A1943" w:rsidRDefault="00755AAB" w:rsidP="00755AAB">
      <w:pPr>
        <w:jc w:val="center"/>
        <w:rPr>
          <w:rFonts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31"/>
      </w:tblGrid>
      <w:tr w:rsidR="00755AAB" w:rsidRPr="004A1943" w:rsidTr="00755AAB">
        <w:trPr>
          <w:trHeight w:val="459"/>
        </w:trPr>
        <w:tc>
          <w:tcPr>
            <w:tcW w:w="5211" w:type="dxa"/>
            <w:tcBorders>
              <w:top w:val="single" w:sz="4" w:space="0" w:color="auto"/>
              <w:left w:val="single" w:sz="4" w:space="0" w:color="auto"/>
              <w:bottom w:val="single" w:sz="4" w:space="0" w:color="auto"/>
              <w:right w:val="single" w:sz="4" w:space="0" w:color="auto"/>
            </w:tcBorders>
            <w:hideMark/>
          </w:tcPr>
          <w:p w:rsidR="00755AAB" w:rsidRPr="004A1943" w:rsidRDefault="00755AAB" w:rsidP="00447F5A">
            <w:pPr>
              <w:rPr>
                <w:rFonts w:eastAsia="Calibri" w:cs="Arial"/>
                <w:b/>
              </w:rPr>
            </w:pPr>
            <w:r w:rsidRPr="004A1943">
              <w:rPr>
                <w:rFonts w:eastAsia="Calibri" w:cs="Arial"/>
                <w:b/>
              </w:rPr>
              <w:t>Policy Manual Section:</w:t>
            </w:r>
          </w:p>
        </w:tc>
        <w:tc>
          <w:tcPr>
            <w:tcW w:w="4031" w:type="dxa"/>
            <w:tcBorders>
              <w:top w:val="single" w:sz="4" w:space="0" w:color="auto"/>
              <w:left w:val="single" w:sz="4" w:space="0" w:color="auto"/>
              <w:bottom w:val="single" w:sz="4" w:space="0" w:color="auto"/>
              <w:right w:val="single" w:sz="4" w:space="0" w:color="auto"/>
            </w:tcBorders>
            <w:hideMark/>
          </w:tcPr>
          <w:p w:rsidR="00755AAB" w:rsidRPr="004A1943" w:rsidRDefault="00755AAB" w:rsidP="00755AAB">
            <w:pPr>
              <w:rPr>
                <w:rFonts w:eastAsia="Calibri" w:cs="Arial"/>
              </w:rPr>
            </w:pPr>
            <w:r>
              <w:rPr>
                <w:rFonts w:eastAsia="Calibri" w:cs="Arial"/>
              </w:rPr>
              <w:t xml:space="preserve">Property Services </w:t>
            </w:r>
          </w:p>
        </w:tc>
      </w:tr>
      <w:tr w:rsidR="00755AAB" w:rsidRPr="004A1943" w:rsidTr="00755AAB">
        <w:trPr>
          <w:trHeight w:val="367"/>
        </w:trPr>
        <w:tc>
          <w:tcPr>
            <w:tcW w:w="5211" w:type="dxa"/>
            <w:tcBorders>
              <w:top w:val="single" w:sz="4" w:space="0" w:color="auto"/>
              <w:left w:val="single" w:sz="4" w:space="0" w:color="auto"/>
              <w:bottom w:val="single" w:sz="4" w:space="0" w:color="auto"/>
              <w:right w:val="single" w:sz="4" w:space="0" w:color="auto"/>
            </w:tcBorders>
            <w:hideMark/>
          </w:tcPr>
          <w:p w:rsidR="00755AAB" w:rsidRPr="004A1943" w:rsidRDefault="00755AAB" w:rsidP="00447F5A">
            <w:pPr>
              <w:rPr>
                <w:rFonts w:eastAsia="Calibri" w:cs="Arial"/>
                <w:b/>
              </w:rPr>
            </w:pPr>
            <w:r w:rsidRPr="004A1943">
              <w:rPr>
                <w:rFonts w:eastAsia="Calibri" w:cs="Arial"/>
                <w:b/>
              </w:rPr>
              <w:t>Policy Number:</w:t>
            </w:r>
          </w:p>
        </w:tc>
        <w:tc>
          <w:tcPr>
            <w:tcW w:w="4031" w:type="dxa"/>
            <w:tcBorders>
              <w:top w:val="single" w:sz="4" w:space="0" w:color="auto"/>
              <w:left w:val="single" w:sz="4" w:space="0" w:color="auto"/>
              <w:bottom w:val="single" w:sz="4" w:space="0" w:color="auto"/>
              <w:right w:val="single" w:sz="4" w:space="0" w:color="auto"/>
            </w:tcBorders>
            <w:hideMark/>
          </w:tcPr>
          <w:p w:rsidR="00755AAB" w:rsidRPr="004A1943" w:rsidRDefault="00C61E82" w:rsidP="00447F5A">
            <w:pPr>
              <w:rPr>
                <w:rFonts w:eastAsia="Calibri" w:cs="Arial"/>
              </w:rPr>
            </w:pPr>
            <w:r>
              <w:rPr>
                <w:rFonts w:eastAsia="Calibri" w:cs="Arial"/>
              </w:rPr>
              <w:t>OPERM04</w:t>
            </w:r>
          </w:p>
        </w:tc>
      </w:tr>
      <w:tr w:rsidR="00755AAB" w:rsidRPr="004A1943" w:rsidTr="00755AAB">
        <w:trPr>
          <w:trHeight w:val="559"/>
        </w:trPr>
        <w:tc>
          <w:tcPr>
            <w:tcW w:w="5211" w:type="dxa"/>
            <w:tcBorders>
              <w:top w:val="single" w:sz="4" w:space="0" w:color="auto"/>
              <w:left w:val="single" w:sz="4" w:space="0" w:color="auto"/>
              <w:bottom w:val="single" w:sz="4" w:space="0" w:color="auto"/>
              <w:right w:val="single" w:sz="4" w:space="0" w:color="auto"/>
            </w:tcBorders>
            <w:hideMark/>
          </w:tcPr>
          <w:p w:rsidR="00755AAB" w:rsidRPr="004A1943" w:rsidRDefault="00755AAB" w:rsidP="00447F5A">
            <w:pPr>
              <w:rPr>
                <w:rFonts w:eastAsia="Calibri" w:cs="Arial"/>
                <w:b/>
              </w:rPr>
            </w:pPr>
            <w:r w:rsidRPr="004A1943">
              <w:rPr>
                <w:rFonts w:eastAsia="Calibri" w:cs="Arial"/>
                <w:b/>
              </w:rPr>
              <w:t>Scottish Social Housing Charter Reference:</w:t>
            </w:r>
          </w:p>
        </w:tc>
        <w:tc>
          <w:tcPr>
            <w:tcW w:w="4031" w:type="dxa"/>
            <w:tcBorders>
              <w:top w:val="single" w:sz="4" w:space="0" w:color="auto"/>
              <w:left w:val="single" w:sz="4" w:space="0" w:color="auto"/>
              <w:bottom w:val="single" w:sz="4" w:space="0" w:color="auto"/>
              <w:right w:val="single" w:sz="4" w:space="0" w:color="auto"/>
            </w:tcBorders>
            <w:hideMark/>
          </w:tcPr>
          <w:p w:rsidR="00755AAB" w:rsidRPr="004A1943" w:rsidRDefault="00A75714" w:rsidP="00447F5A">
            <w:pPr>
              <w:rPr>
                <w:rFonts w:eastAsia="Calibri" w:cs="Arial"/>
              </w:rPr>
            </w:pPr>
            <w:r>
              <w:rPr>
                <w:rFonts w:eastAsia="Calibri" w:cs="Arial"/>
              </w:rPr>
              <w:t>4,5,&amp;13</w:t>
            </w:r>
          </w:p>
        </w:tc>
      </w:tr>
      <w:tr w:rsidR="00755AAB" w:rsidRPr="004A1943" w:rsidTr="00755AAB">
        <w:trPr>
          <w:trHeight w:val="553"/>
        </w:trPr>
        <w:tc>
          <w:tcPr>
            <w:tcW w:w="5211" w:type="dxa"/>
            <w:tcBorders>
              <w:top w:val="single" w:sz="4" w:space="0" w:color="auto"/>
              <w:left w:val="single" w:sz="4" w:space="0" w:color="auto"/>
              <w:bottom w:val="single" w:sz="4" w:space="0" w:color="auto"/>
              <w:right w:val="single" w:sz="4" w:space="0" w:color="auto"/>
            </w:tcBorders>
            <w:hideMark/>
          </w:tcPr>
          <w:p w:rsidR="00755AAB" w:rsidRPr="004A1943" w:rsidRDefault="00755AAB" w:rsidP="00447F5A">
            <w:pPr>
              <w:rPr>
                <w:rFonts w:eastAsia="Calibri" w:cs="Arial"/>
                <w:b/>
              </w:rPr>
            </w:pPr>
            <w:r w:rsidRPr="004A1943">
              <w:rPr>
                <w:rFonts w:eastAsia="Calibri" w:cs="Arial"/>
                <w:b/>
              </w:rPr>
              <w:t>Date Approved by Management Committee:</w:t>
            </w:r>
          </w:p>
        </w:tc>
        <w:tc>
          <w:tcPr>
            <w:tcW w:w="4031" w:type="dxa"/>
            <w:tcBorders>
              <w:top w:val="single" w:sz="4" w:space="0" w:color="auto"/>
              <w:left w:val="single" w:sz="4" w:space="0" w:color="auto"/>
              <w:bottom w:val="single" w:sz="4" w:space="0" w:color="auto"/>
              <w:right w:val="single" w:sz="4" w:space="0" w:color="auto"/>
            </w:tcBorders>
            <w:hideMark/>
          </w:tcPr>
          <w:p w:rsidR="00755AAB" w:rsidRPr="004A1943" w:rsidRDefault="00C61E82" w:rsidP="00C61E82">
            <w:pPr>
              <w:rPr>
                <w:rFonts w:eastAsia="Calibri" w:cs="Arial"/>
              </w:rPr>
            </w:pPr>
            <w:r>
              <w:rPr>
                <w:rFonts w:eastAsia="Calibri" w:cs="Arial"/>
              </w:rPr>
              <w:t>July 2018</w:t>
            </w:r>
          </w:p>
        </w:tc>
      </w:tr>
      <w:tr w:rsidR="00755AAB" w:rsidRPr="004A1943" w:rsidTr="00755AAB">
        <w:trPr>
          <w:trHeight w:val="419"/>
        </w:trPr>
        <w:tc>
          <w:tcPr>
            <w:tcW w:w="5211" w:type="dxa"/>
            <w:tcBorders>
              <w:top w:val="single" w:sz="4" w:space="0" w:color="auto"/>
              <w:left w:val="single" w:sz="4" w:space="0" w:color="auto"/>
              <w:bottom w:val="single" w:sz="4" w:space="0" w:color="auto"/>
              <w:right w:val="single" w:sz="4" w:space="0" w:color="auto"/>
            </w:tcBorders>
            <w:hideMark/>
          </w:tcPr>
          <w:p w:rsidR="00755AAB" w:rsidRPr="004A1943" w:rsidRDefault="00755AAB" w:rsidP="00447F5A">
            <w:pPr>
              <w:rPr>
                <w:rFonts w:eastAsia="Calibri" w:cs="Arial"/>
                <w:b/>
              </w:rPr>
            </w:pPr>
            <w:r w:rsidRPr="004A1943">
              <w:rPr>
                <w:rFonts w:eastAsia="Calibri" w:cs="Arial"/>
                <w:b/>
              </w:rPr>
              <w:t>Next Review Date:</w:t>
            </w:r>
          </w:p>
        </w:tc>
        <w:tc>
          <w:tcPr>
            <w:tcW w:w="4031" w:type="dxa"/>
            <w:tcBorders>
              <w:top w:val="single" w:sz="4" w:space="0" w:color="auto"/>
              <w:left w:val="single" w:sz="4" w:space="0" w:color="auto"/>
              <w:bottom w:val="single" w:sz="4" w:space="0" w:color="auto"/>
              <w:right w:val="single" w:sz="4" w:space="0" w:color="auto"/>
            </w:tcBorders>
            <w:hideMark/>
          </w:tcPr>
          <w:p w:rsidR="00755AAB" w:rsidRPr="004A1943" w:rsidRDefault="00A75714" w:rsidP="00447F5A">
            <w:pPr>
              <w:rPr>
                <w:rFonts w:eastAsia="Calibri" w:cs="Arial"/>
              </w:rPr>
            </w:pPr>
            <w:r>
              <w:rPr>
                <w:rFonts w:eastAsia="Calibri" w:cs="Arial"/>
              </w:rPr>
              <w:t>July 2022</w:t>
            </w:r>
          </w:p>
        </w:tc>
      </w:tr>
    </w:tbl>
    <w:p w:rsidR="00755AAB" w:rsidRPr="004A1943" w:rsidRDefault="00755AAB" w:rsidP="00755AAB">
      <w:pPr>
        <w:jc w:val="both"/>
        <w:rPr>
          <w:rFonts w:cs="Arial"/>
          <w:b/>
          <w:bCs/>
          <w:sz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22"/>
      </w:tblGrid>
      <w:tr w:rsidR="00755AAB" w:rsidRPr="004A1943" w:rsidTr="00A75714">
        <w:tc>
          <w:tcPr>
            <w:tcW w:w="9322" w:type="dxa"/>
            <w:tcBorders>
              <w:top w:val="single" w:sz="4" w:space="0" w:color="auto"/>
              <w:left w:val="single" w:sz="4" w:space="0" w:color="auto"/>
              <w:bottom w:val="single" w:sz="4" w:space="0" w:color="auto"/>
              <w:right w:val="single" w:sz="4" w:space="0" w:color="auto"/>
            </w:tcBorders>
            <w:shd w:val="clear" w:color="auto" w:fill="BFBFBF"/>
          </w:tcPr>
          <w:p w:rsidR="00755AAB" w:rsidRPr="004A1943" w:rsidRDefault="00755AAB" w:rsidP="00447F5A">
            <w:pPr>
              <w:rPr>
                <w:rFonts w:eastAsia="Calibri"/>
              </w:rPr>
            </w:pPr>
          </w:p>
          <w:p w:rsidR="00755AAB" w:rsidRPr="004A1943" w:rsidRDefault="00755AAB" w:rsidP="00447F5A">
            <w:pPr>
              <w:rPr>
                <w:rFonts w:eastAsia="Calibri" w:cs="Arial"/>
                <w:b/>
                <w:sz w:val="24"/>
                <w:szCs w:val="24"/>
              </w:rPr>
            </w:pPr>
            <w:r w:rsidRPr="004A1943">
              <w:rPr>
                <w:rFonts w:eastAsia="Calibri" w:cs="Arial"/>
                <w:b/>
                <w:sz w:val="24"/>
              </w:rPr>
              <w:t xml:space="preserve">Govan Housing Association can provide this document on request, in different languages and formats, including Braille and audio formats. </w:t>
            </w:r>
          </w:p>
          <w:p w:rsidR="00755AAB" w:rsidRPr="004A1943" w:rsidRDefault="00755AAB" w:rsidP="00447F5A">
            <w:pPr>
              <w:rPr>
                <w:rFonts w:eastAsia="Calibri"/>
              </w:rPr>
            </w:pPr>
          </w:p>
        </w:tc>
      </w:tr>
    </w:tbl>
    <w:p w:rsidR="00755AAB" w:rsidRPr="004A1943" w:rsidRDefault="00755AAB" w:rsidP="00755AAB">
      <w:pPr>
        <w:rPr>
          <w:rFonts w:cs="Arial"/>
          <w:b/>
          <w:bCs/>
          <w:sz w:val="28"/>
        </w:rPr>
      </w:pPr>
    </w:p>
    <w:p w:rsidR="00784154" w:rsidRPr="00744C4D" w:rsidRDefault="00755AAB" w:rsidP="00744C4D">
      <w:pPr>
        <w:jc w:val="center"/>
        <w:rPr>
          <w:rFonts w:cs="Arial"/>
          <w:b/>
          <w:bCs/>
          <w:sz w:val="28"/>
        </w:rPr>
      </w:pPr>
      <w:r w:rsidRPr="004A1943">
        <w:rPr>
          <w:noProof/>
          <w:sz w:val="24"/>
          <w:lang w:eastAsia="en-GB"/>
        </w:rPr>
        <w:drawing>
          <wp:anchor distT="0" distB="0" distL="114300" distR="114300" simplePos="0" relativeHeight="251659264" behindDoc="0" locked="0" layoutInCell="1" allowOverlap="1" wp14:anchorId="01BBADA2" wp14:editId="1800C7CB">
            <wp:simplePos x="0" y="0"/>
            <wp:positionH relativeFrom="column">
              <wp:posOffset>2019300</wp:posOffset>
            </wp:positionH>
            <wp:positionV relativeFrom="paragraph">
              <wp:posOffset>158115</wp:posOffset>
            </wp:positionV>
            <wp:extent cx="1381125" cy="742950"/>
            <wp:effectExtent l="0" t="0" r="9525" b="0"/>
            <wp:wrapSquare wrapText="bothSides"/>
            <wp:docPr id="6" name="Picture 6" descr="Description: HTT Logo 2Colour 300dpi Ma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 Logo 2Colour 300dpi Mar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4BD">
        <w:rPr>
          <w:u w:val="single"/>
        </w:rPr>
        <w:br w:type="page"/>
      </w:r>
    </w:p>
    <w:p w:rsidR="00784154" w:rsidRPr="00755AAB" w:rsidRDefault="00784154" w:rsidP="006F7F47">
      <w:pPr>
        <w:rPr>
          <w:rFonts w:ascii="Arial" w:hAnsi="Arial" w:cs="Arial"/>
        </w:rPr>
      </w:pPr>
    </w:p>
    <w:p w:rsidR="005E0A16" w:rsidRDefault="00755AAB" w:rsidP="00755AAB">
      <w:pPr>
        <w:pStyle w:val="Heading1"/>
        <w:numPr>
          <w:ilvl w:val="0"/>
          <w:numId w:val="3"/>
        </w:numPr>
        <w:spacing w:after="100" w:afterAutospacing="1"/>
        <w:ind w:left="567" w:hanging="567"/>
        <w:rPr>
          <w:rFonts w:ascii="Arial" w:hAnsi="Arial" w:cs="Arial"/>
          <w:sz w:val="22"/>
          <w:szCs w:val="22"/>
        </w:rPr>
      </w:pPr>
      <w:r w:rsidRPr="00755AAB">
        <w:rPr>
          <w:rFonts w:ascii="Arial" w:hAnsi="Arial" w:cs="Arial"/>
          <w:sz w:val="22"/>
          <w:szCs w:val="22"/>
        </w:rPr>
        <w:t>Purpose of the Policy</w:t>
      </w:r>
    </w:p>
    <w:p w:rsidR="00755AAB" w:rsidRPr="00755AAB" w:rsidRDefault="00755AAB" w:rsidP="00755AAB">
      <w:pPr>
        <w:ind w:left="567"/>
      </w:pPr>
    </w:p>
    <w:p w:rsidR="00755AAB" w:rsidRPr="00755AAB" w:rsidRDefault="00755AAB" w:rsidP="00755AAB">
      <w:pPr>
        <w:pStyle w:val="ListParagraph"/>
        <w:numPr>
          <w:ilvl w:val="1"/>
          <w:numId w:val="3"/>
        </w:numPr>
        <w:ind w:left="567"/>
        <w:rPr>
          <w:rFonts w:ascii="Arial" w:hAnsi="Arial" w:cs="Arial"/>
        </w:rPr>
      </w:pPr>
      <w:r w:rsidRPr="00755AAB">
        <w:rPr>
          <w:rFonts w:ascii="Arial" w:hAnsi="Arial" w:cs="Arial"/>
        </w:rPr>
        <w:t>The purpose of this policy</w:t>
      </w:r>
    </w:p>
    <w:p w:rsidR="005E0A16" w:rsidRDefault="005E0A16" w:rsidP="00755AAB">
      <w:pPr>
        <w:ind w:left="567"/>
        <w:rPr>
          <w:rFonts w:ascii="Arial" w:hAnsi="Arial" w:cs="Arial"/>
        </w:rPr>
      </w:pPr>
      <w:r w:rsidRPr="00755AAB">
        <w:rPr>
          <w:rFonts w:ascii="Arial" w:hAnsi="Arial" w:cs="Arial"/>
        </w:rPr>
        <w:t>It is the policy of Govan Housing Association to provide detailed information and guidance about the duty to manage asbestos in non-domestic premises. The duty is regulation 4 of the Control of Asbestos Regulations 2012. The regulation also applies to the common parts of domestic properties.</w:t>
      </w:r>
    </w:p>
    <w:p w:rsidR="00744C4D" w:rsidRPr="00744C4D" w:rsidRDefault="00744C4D" w:rsidP="00744C4D">
      <w:pPr>
        <w:pStyle w:val="ListParagraph"/>
        <w:numPr>
          <w:ilvl w:val="0"/>
          <w:numId w:val="3"/>
        </w:numPr>
        <w:ind w:left="567" w:hanging="567"/>
        <w:rPr>
          <w:rFonts w:ascii="Arial" w:hAnsi="Arial" w:cs="Arial"/>
          <w:b/>
        </w:rPr>
      </w:pPr>
      <w:r w:rsidRPr="00744C4D">
        <w:rPr>
          <w:rFonts w:ascii="Arial" w:hAnsi="Arial" w:cs="Arial"/>
          <w:b/>
        </w:rPr>
        <w:t>Executive Summary</w:t>
      </w:r>
    </w:p>
    <w:p w:rsidR="00744C4D" w:rsidRDefault="00744C4D" w:rsidP="00744C4D">
      <w:pPr>
        <w:pStyle w:val="ListParagraph"/>
        <w:ind w:left="567"/>
        <w:rPr>
          <w:rFonts w:ascii="Arial" w:hAnsi="Arial" w:cs="Arial"/>
        </w:rPr>
      </w:pPr>
    </w:p>
    <w:tbl>
      <w:tblPr>
        <w:tblStyle w:val="TableGrid"/>
        <w:tblW w:w="0" w:type="auto"/>
        <w:tblInd w:w="679" w:type="dxa"/>
        <w:tblLook w:val="04A0" w:firstRow="1" w:lastRow="0" w:firstColumn="1" w:lastColumn="0" w:noHBand="0" w:noVBand="1"/>
      </w:tblPr>
      <w:tblGrid>
        <w:gridCol w:w="5778"/>
      </w:tblGrid>
      <w:tr w:rsidR="00744C4D" w:rsidRPr="006F7F47" w:rsidTr="00744C4D">
        <w:tc>
          <w:tcPr>
            <w:tcW w:w="5778" w:type="dxa"/>
            <w:tcBorders>
              <w:top w:val="single" w:sz="4" w:space="0" w:color="auto"/>
              <w:left w:val="single" w:sz="4" w:space="0" w:color="auto"/>
              <w:bottom w:val="single" w:sz="4" w:space="0" w:color="auto"/>
              <w:right w:val="single" w:sz="4" w:space="0" w:color="auto"/>
            </w:tcBorders>
          </w:tcPr>
          <w:p w:rsidR="00744C4D" w:rsidRPr="006F7F47" w:rsidRDefault="00744C4D" w:rsidP="00744C4D">
            <w:pPr>
              <w:pStyle w:val="NoSpacing"/>
              <w:ind w:left="53" w:hanging="53"/>
              <w:rPr>
                <w:b/>
                <w:sz w:val="20"/>
                <w:szCs w:val="20"/>
              </w:rPr>
            </w:pPr>
            <w:r w:rsidRPr="006F7F47">
              <w:rPr>
                <w:b/>
                <w:sz w:val="20"/>
                <w:szCs w:val="20"/>
              </w:rPr>
              <w:t>Brief Overview</w:t>
            </w:r>
          </w:p>
          <w:p w:rsidR="00744C4D" w:rsidRPr="006F7F47" w:rsidRDefault="00744C4D" w:rsidP="00447F5A">
            <w:pPr>
              <w:pStyle w:val="NoSpacing"/>
              <w:rPr>
                <w:b/>
                <w:sz w:val="20"/>
                <w:szCs w:val="20"/>
              </w:rPr>
            </w:pPr>
            <w:r w:rsidRPr="006F7F47">
              <w:rPr>
                <w:b/>
                <w:sz w:val="20"/>
                <w:szCs w:val="20"/>
              </w:rPr>
              <w:t>Asbestos management plan whi</w:t>
            </w:r>
            <w:r w:rsidR="008E41DC">
              <w:rPr>
                <w:b/>
                <w:sz w:val="20"/>
                <w:szCs w:val="20"/>
              </w:rPr>
              <w:t xml:space="preserve">ch is continually updated by </w:t>
            </w:r>
            <w:r w:rsidRPr="006F7F47">
              <w:rPr>
                <w:b/>
                <w:sz w:val="20"/>
                <w:szCs w:val="20"/>
              </w:rPr>
              <w:t xml:space="preserve">the duty holder. </w:t>
            </w:r>
          </w:p>
          <w:p w:rsidR="00744C4D" w:rsidRPr="006F7F47" w:rsidRDefault="00744C4D" w:rsidP="00447F5A">
            <w:pPr>
              <w:pStyle w:val="NoSpacing"/>
              <w:rPr>
                <w:b/>
                <w:sz w:val="20"/>
                <w:szCs w:val="20"/>
              </w:rPr>
            </w:pPr>
            <w:r w:rsidRPr="006F7F47">
              <w:rPr>
                <w:b/>
                <w:sz w:val="20"/>
                <w:szCs w:val="20"/>
              </w:rPr>
              <w:t>To take reasonable steps to identify asbestos containing materials and assess the condition of those materials.</w:t>
            </w:r>
          </w:p>
          <w:p w:rsidR="00744C4D" w:rsidRPr="006F7F47" w:rsidRDefault="00744C4D" w:rsidP="00447F5A">
            <w:pPr>
              <w:pStyle w:val="NoSpacing"/>
              <w:rPr>
                <w:b/>
                <w:sz w:val="20"/>
                <w:szCs w:val="20"/>
              </w:rPr>
            </w:pPr>
          </w:p>
        </w:tc>
      </w:tr>
      <w:tr w:rsidR="00744C4D" w:rsidRPr="006F7F47" w:rsidTr="00744C4D">
        <w:tc>
          <w:tcPr>
            <w:tcW w:w="5778" w:type="dxa"/>
            <w:tcBorders>
              <w:top w:val="single" w:sz="4" w:space="0" w:color="auto"/>
              <w:left w:val="single" w:sz="4" w:space="0" w:color="auto"/>
              <w:bottom w:val="single" w:sz="4" w:space="0" w:color="auto"/>
              <w:right w:val="single" w:sz="4" w:space="0" w:color="auto"/>
            </w:tcBorders>
          </w:tcPr>
          <w:p w:rsidR="00744C4D" w:rsidRPr="006F7F47" w:rsidRDefault="00744C4D" w:rsidP="00447F5A">
            <w:pPr>
              <w:pStyle w:val="NoSpacing"/>
              <w:rPr>
                <w:b/>
                <w:sz w:val="20"/>
                <w:szCs w:val="20"/>
              </w:rPr>
            </w:pPr>
            <w:r w:rsidRPr="006F7F47">
              <w:rPr>
                <w:b/>
                <w:sz w:val="20"/>
                <w:szCs w:val="20"/>
              </w:rPr>
              <w:t>Risks</w:t>
            </w:r>
          </w:p>
          <w:p w:rsidR="00744C4D" w:rsidRPr="006F7F47" w:rsidRDefault="00744C4D" w:rsidP="00447F5A">
            <w:pPr>
              <w:pStyle w:val="NoSpacing"/>
              <w:rPr>
                <w:b/>
                <w:sz w:val="20"/>
                <w:szCs w:val="20"/>
              </w:rPr>
            </w:pPr>
            <w:r w:rsidRPr="006F7F47">
              <w:rPr>
                <w:b/>
                <w:sz w:val="20"/>
                <w:szCs w:val="20"/>
              </w:rPr>
              <w:t>The report suggests a low risk to the Association</w:t>
            </w:r>
          </w:p>
          <w:p w:rsidR="00744C4D" w:rsidRPr="006F7F47" w:rsidRDefault="00744C4D" w:rsidP="00447F5A">
            <w:pPr>
              <w:pStyle w:val="NoSpacing"/>
              <w:rPr>
                <w:b/>
                <w:sz w:val="20"/>
                <w:szCs w:val="20"/>
              </w:rPr>
            </w:pPr>
          </w:p>
        </w:tc>
      </w:tr>
      <w:tr w:rsidR="00744C4D" w:rsidRPr="006F7F47" w:rsidTr="00744C4D">
        <w:tc>
          <w:tcPr>
            <w:tcW w:w="5778" w:type="dxa"/>
            <w:tcBorders>
              <w:top w:val="single" w:sz="4" w:space="0" w:color="auto"/>
              <w:left w:val="single" w:sz="4" w:space="0" w:color="auto"/>
              <w:bottom w:val="single" w:sz="4" w:space="0" w:color="auto"/>
              <w:right w:val="single" w:sz="4" w:space="0" w:color="auto"/>
            </w:tcBorders>
          </w:tcPr>
          <w:p w:rsidR="00744C4D" w:rsidRPr="006F7F47" w:rsidRDefault="00744C4D" w:rsidP="00447F5A">
            <w:pPr>
              <w:pStyle w:val="NoSpacing"/>
              <w:rPr>
                <w:b/>
                <w:sz w:val="20"/>
                <w:szCs w:val="20"/>
              </w:rPr>
            </w:pPr>
            <w:r w:rsidRPr="006F7F47">
              <w:rPr>
                <w:b/>
                <w:sz w:val="20"/>
                <w:szCs w:val="20"/>
              </w:rPr>
              <w:t>Relevance to Business Plan</w:t>
            </w:r>
          </w:p>
          <w:p w:rsidR="00744C4D" w:rsidRPr="006F7F47" w:rsidRDefault="00744C4D" w:rsidP="00447F5A">
            <w:pPr>
              <w:pStyle w:val="NoSpacing"/>
              <w:rPr>
                <w:b/>
                <w:sz w:val="20"/>
                <w:szCs w:val="20"/>
              </w:rPr>
            </w:pPr>
            <w:r w:rsidRPr="006F7F47">
              <w:rPr>
                <w:b/>
                <w:sz w:val="20"/>
                <w:szCs w:val="20"/>
              </w:rPr>
              <w:t>Health and safety</w:t>
            </w:r>
          </w:p>
          <w:p w:rsidR="00744C4D" w:rsidRPr="006F7F47" w:rsidRDefault="00744C4D" w:rsidP="00447F5A">
            <w:pPr>
              <w:pStyle w:val="NoSpacing"/>
              <w:rPr>
                <w:b/>
                <w:sz w:val="20"/>
                <w:szCs w:val="20"/>
              </w:rPr>
            </w:pPr>
          </w:p>
        </w:tc>
      </w:tr>
      <w:tr w:rsidR="00744C4D" w:rsidRPr="006F7F47" w:rsidTr="00744C4D">
        <w:tc>
          <w:tcPr>
            <w:tcW w:w="5778" w:type="dxa"/>
            <w:tcBorders>
              <w:top w:val="single" w:sz="4" w:space="0" w:color="auto"/>
              <w:left w:val="single" w:sz="4" w:space="0" w:color="auto"/>
              <w:bottom w:val="single" w:sz="4" w:space="0" w:color="auto"/>
              <w:right w:val="single" w:sz="4" w:space="0" w:color="auto"/>
            </w:tcBorders>
          </w:tcPr>
          <w:p w:rsidR="00744C4D" w:rsidRPr="006F7F47" w:rsidRDefault="00744C4D" w:rsidP="00447F5A">
            <w:pPr>
              <w:pStyle w:val="NoSpacing"/>
              <w:rPr>
                <w:b/>
                <w:sz w:val="20"/>
                <w:szCs w:val="20"/>
              </w:rPr>
            </w:pPr>
            <w:r w:rsidRPr="006F7F47">
              <w:rPr>
                <w:b/>
                <w:sz w:val="20"/>
                <w:szCs w:val="20"/>
              </w:rPr>
              <w:t>Financial Implications</w:t>
            </w:r>
          </w:p>
          <w:p w:rsidR="00744C4D" w:rsidRPr="006F7F47" w:rsidRDefault="00744C4D" w:rsidP="00447F5A">
            <w:pPr>
              <w:pStyle w:val="NoSpacing"/>
              <w:rPr>
                <w:b/>
                <w:sz w:val="20"/>
                <w:szCs w:val="20"/>
              </w:rPr>
            </w:pPr>
            <w:r w:rsidRPr="006F7F47">
              <w:rPr>
                <w:b/>
                <w:sz w:val="20"/>
                <w:szCs w:val="20"/>
              </w:rPr>
              <w:t>Minimal</w:t>
            </w:r>
          </w:p>
          <w:p w:rsidR="00744C4D" w:rsidRPr="006F7F47" w:rsidRDefault="00744C4D" w:rsidP="00447F5A">
            <w:pPr>
              <w:pStyle w:val="NoSpacing"/>
              <w:rPr>
                <w:b/>
                <w:sz w:val="20"/>
                <w:szCs w:val="20"/>
              </w:rPr>
            </w:pPr>
          </w:p>
        </w:tc>
      </w:tr>
      <w:tr w:rsidR="00744C4D" w:rsidRPr="006F7F47" w:rsidTr="00744C4D">
        <w:tc>
          <w:tcPr>
            <w:tcW w:w="5778" w:type="dxa"/>
            <w:tcBorders>
              <w:top w:val="single" w:sz="4" w:space="0" w:color="auto"/>
              <w:left w:val="single" w:sz="4" w:space="0" w:color="auto"/>
              <w:bottom w:val="single" w:sz="4" w:space="0" w:color="auto"/>
              <w:right w:val="single" w:sz="4" w:space="0" w:color="auto"/>
            </w:tcBorders>
          </w:tcPr>
          <w:p w:rsidR="00744C4D" w:rsidRPr="006F7F47" w:rsidRDefault="00744C4D" w:rsidP="00447F5A">
            <w:pPr>
              <w:pStyle w:val="NoSpacing"/>
              <w:rPr>
                <w:b/>
                <w:sz w:val="20"/>
                <w:szCs w:val="20"/>
              </w:rPr>
            </w:pPr>
            <w:r w:rsidRPr="006F7F47">
              <w:rPr>
                <w:b/>
                <w:sz w:val="20"/>
                <w:szCs w:val="20"/>
              </w:rPr>
              <w:t>Equalities</w:t>
            </w:r>
          </w:p>
          <w:p w:rsidR="00744C4D" w:rsidRPr="006F7F47" w:rsidRDefault="00744C4D" w:rsidP="00447F5A">
            <w:pPr>
              <w:pStyle w:val="NoSpacing"/>
              <w:rPr>
                <w:b/>
                <w:sz w:val="20"/>
                <w:szCs w:val="20"/>
              </w:rPr>
            </w:pPr>
            <w:r w:rsidRPr="006F7F47">
              <w:rPr>
                <w:b/>
                <w:sz w:val="20"/>
                <w:szCs w:val="20"/>
              </w:rPr>
              <w:t>None</w:t>
            </w:r>
          </w:p>
          <w:p w:rsidR="00744C4D" w:rsidRPr="006F7F47" w:rsidRDefault="00744C4D" w:rsidP="00447F5A">
            <w:pPr>
              <w:pStyle w:val="NoSpacing"/>
              <w:rPr>
                <w:b/>
                <w:sz w:val="20"/>
                <w:szCs w:val="20"/>
              </w:rPr>
            </w:pPr>
          </w:p>
        </w:tc>
      </w:tr>
      <w:tr w:rsidR="00744C4D" w:rsidRPr="006F7F47" w:rsidTr="00744C4D">
        <w:tc>
          <w:tcPr>
            <w:tcW w:w="5778" w:type="dxa"/>
            <w:tcBorders>
              <w:top w:val="single" w:sz="4" w:space="0" w:color="auto"/>
              <w:left w:val="single" w:sz="4" w:space="0" w:color="auto"/>
              <w:bottom w:val="single" w:sz="4" w:space="0" w:color="auto"/>
              <w:right w:val="single" w:sz="4" w:space="0" w:color="auto"/>
            </w:tcBorders>
          </w:tcPr>
          <w:p w:rsidR="00744C4D" w:rsidRPr="006F7F47" w:rsidRDefault="00744C4D" w:rsidP="00447F5A">
            <w:pPr>
              <w:pStyle w:val="NoSpacing"/>
              <w:rPr>
                <w:b/>
                <w:sz w:val="20"/>
                <w:szCs w:val="20"/>
              </w:rPr>
            </w:pPr>
            <w:r w:rsidRPr="006F7F47">
              <w:rPr>
                <w:b/>
                <w:sz w:val="20"/>
                <w:szCs w:val="20"/>
              </w:rPr>
              <w:t>Regulatory Impact</w:t>
            </w:r>
          </w:p>
          <w:p w:rsidR="00744C4D" w:rsidRPr="006F7F47" w:rsidRDefault="00744C4D" w:rsidP="00447F5A">
            <w:pPr>
              <w:pStyle w:val="NoSpacing"/>
              <w:rPr>
                <w:b/>
                <w:sz w:val="20"/>
                <w:szCs w:val="20"/>
              </w:rPr>
            </w:pPr>
            <w:r w:rsidRPr="006F7F47">
              <w:rPr>
                <w:b/>
                <w:sz w:val="20"/>
                <w:szCs w:val="20"/>
              </w:rPr>
              <w:t>The report complies with regulation 4 of the control of asbestos regulations 2012.</w:t>
            </w:r>
          </w:p>
        </w:tc>
      </w:tr>
      <w:tr w:rsidR="00744C4D" w:rsidRPr="006F7F47" w:rsidTr="00744C4D">
        <w:tc>
          <w:tcPr>
            <w:tcW w:w="5778" w:type="dxa"/>
            <w:tcBorders>
              <w:top w:val="single" w:sz="4" w:space="0" w:color="auto"/>
              <w:left w:val="single" w:sz="4" w:space="0" w:color="auto"/>
              <w:bottom w:val="single" w:sz="4" w:space="0" w:color="auto"/>
              <w:right w:val="single" w:sz="4" w:space="0" w:color="auto"/>
            </w:tcBorders>
          </w:tcPr>
          <w:p w:rsidR="00744C4D" w:rsidRPr="006F7F47" w:rsidRDefault="00744C4D" w:rsidP="00447F5A">
            <w:pPr>
              <w:pStyle w:val="NoSpacing"/>
              <w:rPr>
                <w:b/>
                <w:sz w:val="20"/>
                <w:szCs w:val="20"/>
              </w:rPr>
            </w:pPr>
            <w:r w:rsidRPr="006F7F47">
              <w:rPr>
                <w:b/>
                <w:sz w:val="20"/>
                <w:szCs w:val="20"/>
              </w:rPr>
              <w:t>Recommendations</w:t>
            </w:r>
          </w:p>
          <w:p w:rsidR="00744C4D" w:rsidRPr="006F7F47" w:rsidRDefault="00744C4D" w:rsidP="00447F5A">
            <w:pPr>
              <w:pStyle w:val="NoSpacing"/>
              <w:rPr>
                <w:b/>
                <w:sz w:val="20"/>
                <w:szCs w:val="20"/>
              </w:rPr>
            </w:pPr>
            <w:r w:rsidRPr="006F7F47">
              <w:rPr>
                <w:b/>
                <w:sz w:val="20"/>
                <w:szCs w:val="20"/>
              </w:rPr>
              <w:t>The report has been circulated to all members of staff and applicable contractors.</w:t>
            </w:r>
          </w:p>
          <w:p w:rsidR="00744C4D" w:rsidRPr="006F7F47" w:rsidRDefault="00744C4D" w:rsidP="00447F5A">
            <w:pPr>
              <w:pStyle w:val="NoSpacing"/>
              <w:rPr>
                <w:b/>
                <w:sz w:val="20"/>
                <w:szCs w:val="20"/>
              </w:rPr>
            </w:pPr>
          </w:p>
        </w:tc>
      </w:tr>
    </w:tbl>
    <w:p w:rsidR="00744C4D" w:rsidRDefault="00744C4D" w:rsidP="00744C4D">
      <w:pPr>
        <w:pStyle w:val="ListParagraph"/>
        <w:ind w:left="567"/>
        <w:rPr>
          <w:rFonts w:ascii="Arial" w:hAnsi="Arial" w:cs="Arial"/>
        </w:rPr>
      </w:pPr>
    </w:p>
    <w:p w:rsidR="00744C4D" w:rsidRPr="00744C4D" w:rsidRDefault="00744C4D" w:rsidP="00744C4D">
      <w:pPr>
        <w:pStyle w:val="ListParagraph"/>
        <w:ind w:left="567"/>
        <w:rPr>
          <w:rFonts w:ascii="Arial" w:hAnsi="Arial" w:cs="Arial"/>
        </w:rPr>
      </w:pPr>
    </w:p>
    <w:p w:rsidR="00755AAB" w:rsidRPr="00755AAB" w:rsidRDefault="00755AAB" w:rsidP="00755AAB">
      <w:pPr>
        <w:pStyle w:val="ListParagraph"/>
        <w:numPr>
          <w:ilvl w:val="0"/>
          <w:numId w:val="3"/>
        </w:numPr>
        <w:ind w:left="567" w:hanging="567"/>
        <w:rPr>
          <w:rFonts w:ascii="Arial" w:hAnsi="Arial" w:cs="Arial"/>
          <w:b/>
        </w:rPr>
      </w:pPr>
      <w:r w:rsidRPr="00755AAB">
        <w:rPr>
          <w:rFonts w:ascii="Arial" w:hAnsi="Arial" w:cs="Arial"/>
          <w:b/>
        </w:rPr>
        <w:t xml:space="preserve">Policy Aims </w:t>
      </w:r>
    </w:p>
    <w:p w:rsidR="005E0A16" w:rsidRPr="00755AAB" w:rsidRDefault="00744C4D" w:rsidP="00755AAB">
      <w:pPr>
        <w:ind w:left="567" w:hanging="567"/>
        <w:rPr>
          <w:rFonts w:ascii="Arial" w:hAnsi="Arial" w:cs="Arial"/>
        </w:rPr>
      </w:pPr>
      <w:r>
        <w:rPr>
          <w:rFonts w:ascii="Arial" w:hAnsi="Arial" w:cs="Arial"/>
        </w:rPr>
        <w:t>3</w:t>
      </w:r>
      <w:r w:rsidR="00755AAB">
        <w:rPr>
          <w:rFonts w:ascii="Arial" w:hAnsi="Arial" w:cs="Arial"/>
        </w:rPr>
        <w:t>.1</w:t>
      </w:r>
      <w:r w:rsidR="00755AAB">
        <w:rPr>
          <w:rFonts w:ascii="Arial" w:hAnsi="Arial" w:cs="Arial"/>
        </w:rPr>
        <w:tab/>
      </w:r>
      <w:r w:rsidR="005E0A16" w:rsidRPr="00755AAB">
        <w:rPr>
          <w:rFonts w:ascii="Arial" w:hAnsi="Arial" w:cs="Arial"/>
        </w:rPr>
        <w:t>The main aim is to manage the risk from Asbestos Containing Materials (ACMs) in premises to make sure, where reasonably possible, that no-one is exposed to asbestos fibres which may result in ill health.</w:t>
      </w:r>
    </w:p>
    <w:p w:rsidR="00700A0E" w:rsidRPr="00755AAB" w:rsidRDefault="00744C4D" w:rsidP="00755AAB">
      <w:pPr>
        <w:spacing w:after="100" w:afterAutospacing="1" w:line="240" w:lineRule="auto"/>
        <w:ind w:left="567" w:hanging="567"/>
        <w:rPr>
          <w:rFonts w:ascii="Arial" w:hAnsi="Arial" w:cs="Arial"/>
        </w:rPr>
      </w:pPr>
      <w:r>
        <w:rPr>
          <w:rFonts w:ascii="Arial" w:hAnsi="Arial" w:cs="Arial"/>
        </w:rPr>
        <w:t>3</w:t>
      </w:r>
      <w:r w:rsidR="00755AAB">
        <w:rPr>
          <w:rFonts w:ascii="Arial" w:hAnsi="Arial" w:cs="Arial"/>
        </w:rPr>
        <w:t>.2</w:t>
      </w:r>
      <w:r w:rsidR="00755AAB">
        <w:rPr>
          <w:rFonts w:ascii="Arial" w:hAnsi="Arial" w:cs="Arial"/>
        </w:rPr>
        <w:tab/>
      </w:r>
      <w:r w:rsidR="005E0A16" w:rsidRPr="00755AAB">
        <w:rPr>
          <w:rFonts w:ascii="Arial" w:hAnsi="Arial" w:cs="Arial"/>
        </w:rPr>
        <w:t xml:space="preserve">The </w:t>
      </w:r>
      <w:r w:rsidR="00700A0E" w:rsidRPr="00755AAB">
        <w:rPr>
          <w:rFonts w:ascii="Arial" w:hAnsi="Arial" w:cs="Arial"/>
        </w:rPr>
        <w:t xml:space="preserve">duty </w:t>
      </w:r>
      <w:r w:rsidR="005E0A16" w:rsidRPr="00755AAB">
        <w:rPr>
          <w:rFonts w:ascii="Arial" w:hAnsi="Arial" w:cs="Arial"/>
        </w:rPr>
        <w:t xml:space="preserve">noted above </w:t>
      </w:r>
      <w:r w:rsidR="00700A0E" w:rsidRPr="00755AAB">
        <w:rPr>
          <w:rFonts w:ascii="Arial" w:hAnsi="Arial" w:cs="Arial"/>
        </w:rPr>
        <w:t>requires Govan Housing Association Ltd to manage the risk from asbestos by:</w:t>
      </w:r>
    </w:p>
    <w:p w:rsidR="00700A0E" w:rsidRPr="00755AAB" w:rsidRDefault="00755AAB" w:rsidP="00755AAB">
      <w:pPr>
        <w:numPr>
          <w:ilvl w:val="0"/>
          <w:numId w:val="1"/>
        </w:numPr>
        <w:spacing w:after="100" w:afterAutospacing="1" w:line="240" w:lineRule="auto"/>
        <w:ind w:hanging="294"/>
        <w:rPr>
          <w:rFonts w:ascii="Arial" w:hAnsi="Arial" w:cs="Arial"/>
        </w:rPr>
      </w:pPr>
      <w:r>
        <w:rPr>
          <w:rFonts w:ascii="Arial" w:hAnsi="Arial" w:cs="Arial"/>
        </w:rPr>
        <w:t xml:space="preserve"> </w:t>
      </w:r>
      <w:r w:rsidR="00700A0E" w:rsidRPr="00755AAB">
        <w:rPr>
          <w:rFonts w:ascii="Arial" w:hAnsi="Arial" w:cs="Arial"/>
        </w:rPr>
        <w:t>Finding out if there is asbestos in common parts of premises and what condition it is in.</w:t>
      </w:r>
    </w:p>
    <w:p w:rsidR="00700A0E" w:rsidRPr="00755AAB" w:rsidRDefault="00700A0E" w:rsidP="006F7F47">
      <w:pPr>
        <w:numPr>
          <w:ilvl w:val="0"/>
          <w:numId w:val="1"/>
        </w:numPr>
        <w:spacing w:after="100" w:afterAutospacing="1" w:line="240" w:lineRule="auto"/>
        <w:rPr>
          <w:rFonts w:ascii="Arial" w:hAnsi="Arial" w:cs="Arial"/>
        </w:rPr>
      </w:pPr>
      <w:r w:rsidRPr="00755AAB">
        <w:rPr>
          <w:rFonts w:ascii="Arial" w:hAnsi="Arial" w:cs="Arial"/>
        </w:rPr>
        <w:lastRenderedPageBreak/>
        <w:t>Presuming materials contain asbestos, unless there is strong evidence that they do not.</w:t>
      </w:r>
    </w:p>
    <w:p w:rsidR="00700A0E" w:rsidRPr="00755AAB" w:rsidRDefault="00700A0E" w:rsidP="006F7F47">
      <w:pPr>
        <w:numPr>
          <w:ilvl w:val="0"/>
          <w:numId w:val="1"/>
        </w:numPr>
        <w:spacing w:after="100" w:afterAutospacing="1" w:line="240" w:lineRule="auto"/>
        <w:rPr>
          <w:rFonts w:ascii="Arial" w:hAnsi="Arial" w:cs="Arial"/>
        </w:rPr>
      </w:pPr>
      <w:r w:rsidRPr="00755AAB">
        <w:rPr>
          <w:rFonts w:ascii="Arial" w:hAnsi="Arial" w:cs="Arial"/>
        </w:rPr>
        <w:t>Making and keeping up to date records of the location and condition of asbestos containing materials (ACM’s) or presumed ACM’s in its premises.</w:t>
      </w:r>
    </w:p>
    <w:p w:rsidR="00700A0E" w:rsidRPr="00755AAB" w:rsidRDefault="00700A0E" w:rsidP="006F7F47">
      <w:pPr>
        <w:numPr>
          <w:ilvl w:val="0"/>
          <w:numId w:val="1"/>
        </w:numPr>
        <w:spacing w:after="100" w:afterAutospacing="1" w:line="240" w:lineRule="auto"/>
        <w:rPr>
          <w:rFonts w:ascii="Arial" w:hAnsi="Arial" w:cs="Arial"/>
        </w:rPr>
      </w:pPr>
      <w:r w:rsidRPr="00755AAB">
        <w:rPr>
          <w:rFonts w:ascii="Arial" w:hAnsi="Arial" w:cs="Arial"/>
        </w:rPr>
        <w:t>Assessing the risk from the material.</w:t>
      </w:r>
    </w:p>
    <w:p w:rsidR="00700A0E" w:rsidRPr="00755AAB" w:rsidRDefault="00700A0E" w:rsidP="006F7F47">
      <w:pPr>
        <w:numPr>
          <w:ilvl w:val="0"/>
          <w:numId w:val="1"/>
        </w:numPr>
        <w:spacing w:after="100" w:afterAutospacing="1" w:line="240" w:lineRule="auto"/>
        <w:rPr>
          <w:rFonts w:ascii="Arial" w:hAnsi="Arial" w:cs="Arial"/>
        </w:rPr>
      </w:pPr>
      <w:r w:rsidRPr="00755AAB">
        <w:rPr>
          <w:rFonts w:ascii="Arial" w:hAnsi="Arial" w:cs="Arial"/>
        </w:rPr>
        <w:t>Preparing a plan that sets out in detail how the Association is going to manage the risk from this material.</w:t>
      </w:r>
    </w:p>
    <w:p w:rsidR="00700A0E" w:rsidRPr="00755AAB" w:rsidRDefault="00700A0E" w:rsidP="006F7F47">
      <w:pPr>
        <w:numPr>
          <w:ilvl w:val="0"/>
          <w:numId w:val="1"/>
        </w:numPr>
        <w:spacing w:after="100" w:afterAutospacing="1" w:line="240" w:lineRule="auto"/>
        <w:rPr>
          <w:rFonts w:ascii="Arial" w:hAnsi="Arial" w:cs="Arial"/>
        </w:rPr>
      </w:pPr>
      <w:r w:rsidRPr="00755AAB">
        <w:rPr>
          <w:rFonts w:ascii="Arial" w:hAnsi="Arial" w:cs="Arial"/>
        </w:rPr>
        <w:t>Review and monitor the plan and arrangements put in place.</w:t>
      </w:r>
    </w:p>
    <w:p w:rsidR="005E0A16" w:rsidRPr="00755AAB" w:rsidRDefault="00700A0E" w:rsidP="005E0A16">
      <w:pPr>
        <w:numPr>
          <w:ilvl w:val="0"/>
          <w:numId w:val="1"/>
        </w:numPr>
        <w:spacing w:after="100" w:afterAutospacing="1" w:line="240" w:lineRule="auto"/>
        <w:rPr>
          <w:rFonts w:ascii="Arial" w:hAnsi="Arial" w:cs="Arial"/>
        </w:rPr>
      </w:pPr>
      <w:r w:rsidRPr="00755AAB">
        <w:rPr>
          <w:rFonts w:ascii="Arial" w:hAnsi="Arial" w:cs="Arial"/>
        </w:rPr>
        <w:t>Provide information on the location and condition of the material to anyone who is liable to work on or disturb it.</w:t>
      </w:r>
    </w:p>
    <w:p w:rsidR="005E0A16" w:rsidRPr="00755AAB" w:rsidRDefault="005E0A16" w:rsidP="00784154">
      <w:pPr>
        <w:pStyle w:val="ListParagraph"/>
        <w:numPr>
          <w:ilvl w:val="0"/>
          <w:numId w:val="3"/>
        </w:numPr>
        <w:spacing w:after="100" w:afterAutospacing="1" w:line="240" w:lineRule="auto"/>
        <w:ind w:left="709" w:hanging="709"/>
        <w:rPr>
          <w:rFonts w:ascii="Arial" w:hAnsi="Arial" w:cs="Arial"/>
          <w:b/>
        </w:rPr>
      </w:pPr>
      <w:r w:rsidRPr="00755AAB">
        <w:rPr>
          <w:rFonts w:ascii="Arial" w:hAnsi="Arial" w:cs="Arial"/>
          <w:b/>
        </w:rPr>
        <w:t>The Duty Holder</w:t>
      </w:r>
    </w:p>
    <w:p w:rsidR="005E0A16" w:rsidRPr="00755AAB" w:rsidRDefault="00744C4D" w:rsidP="00755AAB">
      <w:pPr>
        <w:spacing w:after="100" w:afterAutospacing="1" w:line="240" w:lineRule="auto"/>
        <w:ind w:left="720" w:hanging="720"/>
        <w:rPr>
          <w:rFonts w:ascii="Arial" w:hAnsi="Arial" w:cs="Arial"/>
        </w:rPr>
      </w:pPr>
      <w:r>
        <w:rPr>
          <w:rFonts w:ascii="Arial" w:hAnsi="Arial" w:cs="Arial"/>
        </w:rPr>
        <w:t>4</w:t>
      </w:r>
      <w:r w:rsidR="00755AAB">
        <w:rPr>
          <w:rFonts w:ascii="Arial" w:hAnsi="Arial" w:cs="Arial"/>
        </w:rPr>
        <w:t>.1</w:t>
      </w:r>
      <w:r w:rsidR="00755AAB">
        <w:rPr>
          <w:rFonts w:ascii="Arial" w:hAnsi="Arial" w:cs="Arial"/>
        </w:rPr>
        <w:tab/>
      </w:r>
      <w:r w:rsidR="005E0A16" w:rsidRPr="00755AAB">
        <w:rPr>
          <w:rFonts w:ascii="Arial" w:hAnsi="Arial" w:cs="Arial"/>
        </w:rPr>
        <w:t xml:space="preserve">The duty holder for Govan Housing Association is John Cannell, Property Services Manager. </w:t>
      </w:r>
    </w:p>
    <w:p w:rsidR="005E0A16" w:rsidRPr="00755AAB" w:rsidRDefault="005E0A16" w:rsidP="005E0A16">
      <w:pPr>
        <w:spacing w:after="100" w:afterAutospacing="1" w:line="240" w:lineRule="auto"/>
        <w:ind w:left="720"/>
        <w:rPr>
          <w:rFonts w:ascii="Arial" w:hAnsi="Arial" w:cs="Arial"/>
        </w:rPr>
      </w:pPr>
      <w:r w:rsidRPr="00755AAB">
        <w:rPr>
          <w:rFonts w:ascii="Arial" w:hAnsi="Arial" w:cs="Arial"/>
        </w:rPr>
        <w:t xml:space="preserve">It is the duty </w:t>
      </w:r>
      <w:r w:rsidR="00784154" w:rsidRPr="00755AAB">
        <w:rPr>
          <w:rFonts w:ascii="Arial" w:hAnsi="Arial" w:cs="Arial"/>
        </w:rPr>
        <w:t>holder’s</w:t>
      </w:r>
      <w:r w:rsidRPr="00755AAB">
        <w:rPr>
          <w:rFonts w:ascii="Arial" w:hAnsi="Arial" w:cs="Arial"/>
        </w:rPr>
        <w:t xml:space="preserve"> responsibility to:</w:t>
      </w:r>
    </w:p>
    <w:p w:rsidR="005E0A16" w:rsidRPr="00755AAB" w:rsidRDefault="005E0A16" w:rsidP="005E0A16">
      <w:pPr>
        <w:pStyle w:val="ListParagraph"/>
        <w:numPr>
          <w:ilvl w:val="0"/>
          <w:numId w:val="4"/>
        </w:numPr>
        <w:spacing w:after="100" w:afterAutospacing="1" w:line="240" w:lineRule="auto"/>
        <w:rPr>
          <w:rFonts w:ascii="Arial" w:hAnsi="Arial" w:cs="Arial"/>
        </w:rPr>
      </w:pPr>
      <w:r w:rsidRPr="00755AAB">
        <w:rPr>
          <w:rFonts w:ascii="Arial" w:hAnsi="Arial" w:cs="Arial"/>
        </w:rPr>
        <w:t>Take reasonable steps to find asbestos in premises and assess the condition of the materials</w:t>
      </w:r>
    </w:p>
    <w:p w:rsidR="005E0A16" w:rsidRPr="00755AAB" w:rsidRDefault="005E0A16" w:rsidP="005E0A16">
      <w:pPr>
        <w:pStyle w:val="ListParagraph"/>
        <w:numPr>
          <w:ilvl w:val="0"/>
          <w:numId w:val="4"/>
        </w:numPr>
        <w:spacing w:after="100" w:afterAutospacing="1" w:line="240" w:lineRule="auto"/>
        <w:rPr>
          <w:rFonts w:ascii="Arial" w:hAnsi="Arial" w:cs="Arial"/>
        </w:rPr>
      </w:pPr>
      <w:r w:rsidRPr="00755AAB">
        <w:rPr>
          <w:rFonts w:ascii="Arial" w:hAnsi="Arial" w:cs="Arial"/>
        </w:rPr>
        <w:t>To prepare a record of the location and condition of these materials and assess the risk from them</w:t>
      </w:r>
    </w:p>
    <w:p w:rsidR="005E0A16" w:rsidRPr="00755AAB" w:rsidRDefault="005E0A16" w:rsidP="005E0A16">
      <w:pPr>
        <w:pStyle w:val="ListParagraph"/>
        <w:numPr>
          <w:ilvl w:val="0"/>
          <w:numId w:val="4"/>
        </w:numPr>
        <w:spacing w:after="100" w:afterAutospacing="1" w:line="240" w:lineRule="auto"/>
        <w:rPr>
          <w:rFonts w:ascii="Arial" w:hAnsi="Arial" w:cs="Arial"/>
        </w:rPr>
      </w:pPr>
      <w:r w:rsidRPr="00755AAB">
        <w:rPr>
          <w:rFonts w:ascii="Arial" w:hAnsi="Arial" w:cs="Arial"/>
        </w:rPr>
        <w:t xml:space="preserve">To prepare and implement a policy and plan to manage those risks </w:t>
      </w:r>
    </w:p>
    <w:p w:rsidR="00744C4D" w:rsidRDefault="005E0A16" w:rsidP="005E0A16">
      <w:pPr>
        <w:pStyle w:val="ListParagraph"/>
        <w:numPr>
          <w:ilvl w:val="0"/>
          <w:numId w:val="4"/>
        </w:numPr>
        <w:spacing w:after="100" w:afterAutospacing="1" w:line="240" w:lineRule="auto"/>
        <w:rPr>
          <w:rFonts w:ascii="Arial" w:hAnsi="Arial" w:cs="Arial"/>
        </w:rPr>
      </w:pPr>
      <w:r w:rsidRPr="00755AAB">
        <w:rPr>
          <w:rFonts w:ascii="Arial" w:hAnsi="Arial" w:cs="Arial"/>
        </w:rPr>
        <w:t>To ensure information is available to anyone who may be liable to disturb any ACMs detailing the location and condition of said materials.</w:t>
      </w:r>
    </w:p>
    <w:p w:rsidR="00744C4D" w:rsidRPr="00744C4D" w:rsidRDefault="00744C4D" w:rsidP="00744C4D">
      <w:pPr>
        <w:spacing w:after="100" w:afterAutospacing="1" w:line="240" w:lineRule="auto"/>
        <w:rPr>
          <w:rFonts w:ascii="Arial" w:hAnsi="Arial" w:cs="Arial"/>
        </w:rPr>
      </w:pPr>
    </w:p>
    <w:p w:rsidR="005E0A16" w:rsidRPr="00744C4D" w:rsidRDefault="005E0A16" w:rsidP="00784154">
      <w:pPr>
        <w:pStyle w:val="ListParagraph"/>
        <w:numPr>
          <w:ilvl w:val="0"/>
          <w:numId w:val="3"/>
        </w:numPr>
        <w:spacing w:after="100" w:afterAutospacing="1" w:line="240" w:lineRule="auto"/>
        <w:ind w:left="709" w:hanging="709"/>
        <w:rPr>
          <w:rFonts w:ascii="Arial" w:hAnsi="Arial" w:cs="Arial"/>
          <w:b/>
        </w:rPr>
      </w:pPr>
      <w:r w:rsidRPr="00744C4D">
        <w:rPr>
          <w:rFonts w:ascii="Arial" w:hAnsi="Arial" w:cs="Arial"/>
          <w:b/>
        </w:rPr>
        <w:t>Objective</w:t>
      </w:r>
    </w:p>
    <w:p w:rsidR="005E0A16" w:rsidRPr="00755AAB" w:rsidRDefault="005E0A16" w:rsidP="005E0A16">
      <w:pPr>
        <w:pStyle w:val="ListParagraph"/>
        <w:spacing w:after="100" w:afterAutospacing="1" w:line="240" w:lineRule="auto"/>
        <w:ind w:left="1080"/>
        <w:rPr>
          <w:rFonts w:ascii="Arial" w:hAnsi="Arial" w:cs="Arial"/>
        </w:rPr>
      </w:pPr>
    </w:p>
    <w:p w:rsidR="005E0A16" w:rsidRPr="00755AAB" w:rsidRDefault="005E0A16" w:rsidP="005E0A16">
      <w:pPr>
        <w:pStyle w:val="ListParagraph"/>
        <w:numPr>
          <w:ilvl w:val="0"/>
          <w:numId w:val="5"/>
        </w:numPr>
        <w:spacing w:after="100" w:afterAutospacing="1" w:line="240" w:lineRule="auto"/>
        <w:ind w:left="1134" w:hanging="425"/>
        <w:rPr>
          <w:rFonts w:ascii="Arial" w:hAnsi="Arial" w:cs="Arial"/>
        </w:rPr>
      </w:pPr>
      <w:r w:rsidRPr="00755AAB">
        <w:rPr>
          <w:rFonts w:ascii="Arial" w:hAnsi="Arial" w:cs="Arial"/>
        </w:rPr>
        <w:t>To implement the policy and plan relating to Asbestos Management.</w:t>
      </w:r>
    </w:p>
    <w:p w:rsidR="005E0A16" w:rsidRPr="00755AAB" w:rsidRDefault="005E0A16" w:rsidP="005E0A16">
      <w:pPr>
        <w:pStyle w:val="ListParagraph"/>
        <w:numPr>
          <w:ilvl w:val="0"/>
          <w:numId w:val="5"/>
        </w:numPr>
        <w:spacing w:after="100" w:afterAutospacing="1" w:line="240" w:lineRule="auto"/>
        <w:ind w:left="1134" w:hanging="425"/>
        <w:rPr>
          <w:rFonts w:ascii="Arial" w:hAnsi="Arial" w:cs="Arial"/>
        </w:rPr>
      </w:pPr>
      <w:r w:rsidRPr="00755AAB">
        <w:rPr>
          <w:rFonts w:ascii="Arial" w:hAnsi="Arial" w:cs="Arial"/>
        </w:rPr>
        <w:t>If ACMs are probable, arrange to have a survey carried out by an accredited external contractor</w:t>
      </w:r>
    </w:p>
    <w:p w:rsidR="005E0A16" w:rsidRPr="00755AAB" w:rsidRDefault="005E0A16" w:rsidP="005E0A16">
      <w:pPr>
        <w:pStyle w:val="ListParagraph"/>
        <w:numPr>
          <w:ilvl w:val="0"/>
          <w:numId w:val="5"/>
        </w:numPr>
        <w:spacing w:after="100" w:afterAutospacing="1" w:line="240" w:lineRule="auto"/>
        <w:ind w:left="1134" w:hanging="425"/>
        <w:rPr>
          <w:rFonts w:ascii="Arial" w:hAnsi="Arial" w:cs="Arial"/>
        </w:rPr>
      </w:pPr>
      <w:r w:rsidRPr="00755AAB">
        <w:rPr>
          <w:rFonts w:ascii="Arial" w:hAnsi="Arial" w:cs="Arial"/>
        </w:rPr>
        <w:t>Develop a means of managing the ACMs in situ, for example; leaving undisturbed, sealing or labelling, monitoring and managing.</w:t>
      </w:r>
    </w:p>
    <w:p w:rsidR="005E0A16" w:rsidRPr="00755AAB" w:rsidRDefault="00784154" w:rsidP="005E0A16">
      <w:pPr>
        <w:pStyle w:val="ListParagraph"/>
        <w:numPr>
          <w:ilvl w:val="0"/>
          <w:numId w:val="5"/>
        </w:numPr>
        <w:spacing w:after="100" w:afterAutospacing="1" w:line="240" w:lineRule="auto"/>
        <w:ind w:left="1134" w:hanging="425"/>
        <w:rPr>
          <w:rFonts w:ascii="Arial" w:hAnsi="Arial" w:cs="Arial"/>
        </w:rPr>
      </w:pPr>
      <w:r w:rsidRPr="00755AAB">
        <w:rPr>
          <w:rFonts w:ascii="Arial" w:hAnsi="Arial" w:cs="Arial"/>
        </w:rPr>
        <w:t>Ensure all external contractors and internal subsidiary Govan Home Team are notified of Govan HA’s asbestos register and surveys are made available on request.</w:t>
      </w:r>
    </w:p>
    <w:p w:rsidR="00784154" w:rsidRPr="00755AAB" w:rsidRDefault="00784154" w:rsidP="005E0A16">
      <w:pPr>
        <w:pStyle w:val="ListParagraph"/>
        <w:numPr>
          <w:ilvl w:val="0"/>
          <w:numId w:val="5"/>
        </w:numPr>
        <w:spacing w:after="100" w:afterAutospacing="1" w:line="240" w:lineRule="auto"/>
        <w:ind w:left="1134" w:hanging="425"/>
        <w:rPr>
          <w:rFonts w:ascii="Arial" w:hAnsi="Arial" w:cs="Arial"/>
        </w:rPr>
      </w:pPr>
      <w:r w:rsidRPr="00755AAB">
        <w:rPr>
          <w:rFonts w:ascii="Arial" w:hAnsi="Arial" w:cs="Arial"/>
        </w:rPr>
        <w:t>In emergency situations, where any ACMs have been discovered, instruct a previously appointed accredited contractor to attend and deal with ACMs.</w:t>
      </w:r>
    </w:p>
    <w:p w:rsidR="00784154" w:rsidRDefault="00784154" w:rsidP="00784154">
      <w:pPr>
        <w:pStyle w:val="ListParagraph"/>
        <w:numPr>
          <w:ilvl w:val="0"/>
          <w:numId w:val="5"/>
        </w:numPr>
        <w:spacing w:after="100" w:afterAutospacing="1" w:line="240" w:lineRule="auto"/>
        <w:ind w:left="1134" w:hanging="425"/>
        <w:rPr>
          <w:rFonts w:ascii="Arial" w:hAnsi="Arial" w:cs="Arial"/>
        </w:rPr>
      </w:pPr>
      <w:r w:rsidRPr="00755AAB">
        <w:rPr>
          <w:rFonts w:ascii="Arial" w:hAnsi="Arial" w:cs="Arial"/>
        </w:rPr>
        <w:t xml:space="preserve">Annually monitor and review the current Asbestos Management Policy and Plan to ensure all legislative duties are upheld. </w:t>
      </w:r>
    </w:p>
    <w:p w:rsidR="00744C4D" w:rsidRDefault="00744C4D" w:rsidP="00744C4D">
      <w:pPr>
        <w:pStyle w:val="ListParagraph"/>
        <w:spacing w:after="100" w:afterAutospacing="1" w:line="240" w:lineRule="auto"/>
        <w:ind w:left="1134"/>
        <w:rPr>
          <w:rFonts w:ascii="Arial" w:hAnsi="Arial" w:cs="Arial"/>
        </w:rPr>
      </w:pPr>
    </w:p>
    <w:p w:rsidR="00744C4D" w:rsidRPr="00744C4D" w:rsidRDefault="00744C4D" w:rsidP="00744C4D">
      <w:pPr>
        <w:pStyle w:val="ListParagraph"/>
        <w:spacing w:after="100" w:afterAutospacing="1" w:line="240" w:lineRule="auto"/>
        <w:ind w:left="1134"/>
        <w:rPr>
          <w:rFonts w:ascii="Arial" w:hAnsi="Arial" w:cs="Arial"/>
        </w:rPr>
      </w:pPr>
    </w:p>
    <w:p w:rsidR="00784154" w:rsidRPr="00744C4D" w:rsidRDefault="00784154" w:rsidP="00784154">
      <w:pPr>
        <w:pStyle w:val="ListParagraph"/>
        <w:numPr>
          <w:ilvl w:val="0"/>
          <w:numId w:val="3"/>
        </w:numPr>
        <w:spacing w:after="100" w:afterAutospacing="1" w:line="240" w:lineRule="auto"/>
        <w:ind w:left="709" w:hanging="709"/>
        <w:rPr>
          <w:rFonts w:ascii="Arial" w:hAnsi="Arial" w:cs="Arial"/>
          <w:b/>
        </w:rPr>
      </w:pPr>
      <w:r w:rsidRPr="00744C4D">
        <w:rPr>
          <w:rFonts w:ascii="Arial" w:hAnsi="Arial" w:cs="Arial"/>
          <w:b/>
        </w:rPr>
        <w:t>The survey</w:t>
      </w:r>
    </w:p>
    <w:p w:rsidR="00784154" w:rsidRPr="00755AAB" w:rsidRDefault="00744C4D" w:rsidP="00744C4D">
      <w:pPr>
        <w:spacing w:after="100" w:afterAutospacing="1" w:line="240" w:lineRule="auto"/>
        <w:ind w:left="720" w:hanging="720"/>
        <w:rPr>
          <w:rFonts w:ascii="Arial" w:hAnsi="Arial" w:cs="Arial"/>
        </w:rPr>
      </w:pPr>
      <w:r>
        <w:rPr>
          <w:rFonts w:ascii="Arial" w:hAnsi="Arial" w:cs="Arial"/>
        </w:rPr>
        <w:t>6.1</w:t>
      </w:r>
      <w:r>
        <w:rPr>
          <w:rFonts w:ascii="Arial" w:hAnsi="Arial" w:cs="Arial"/>
        </w:rPr>
        <w:tab/>
      </w:r>
      <w:r w:rsidR="00784154" w:rsidRPr="00755AAB">
        <w:rPr>
          <w:rFonts w:ascii="Arial" w:hAnsi="Arial" w:cs="Arial"/>
        </w:rPr>
        <w:t xml:space="preserve">The survey should be carried out by an accredited approved contractor, in which the survey should detail the location and assess the condition of any ACMs within the premises. The survey should be provided via electronic PDF format. </w:t>
      </w:r>
    </w:p>
    <w:p w:rsidR="00784154" w:rsidRPr="00755AAB" w:rsidRDefault="00784154" w:rsidP="00744C4D">
      <w:pPr>
        <w:spacing w:after="100" w:afterAutospacing="1" w:line="240" w:lineRule="auto"/>
        <w:ind w:left="709"/>
        <w:rPr>
          <w:rFonts w:ascii="Arial" w:hAnsi="Arial" w:cs="Arial"/>
        </w:rPr>
      </w:pPr>
      <w:r w:rsidRPr="00755AAB">
        <w:rPr>
          <w:rFonts w:ascii="Arial" w:hAnsi="Arial" w:cs="Arial"/>
        </w:rPr>
        <w:t>ACM’s may be present if the building was constructed or refurbished before blue and brown asbestos were banned in 1985. In some cases ACM’s, such as asbestos cement, were used up until 1999.</w:t>
      </w:r>
    </w:p>
    <w:p w:rsidR="00784154" w:rsidRPr="00744C4D" w:rsidRDefault="00744C4D" w:rsidP="00744C4D">
      <w:pPr>
        <w:spacing w:after="100" w:afterAutospacing="1" w:line="240" w:lineRule="auto"/>
        <w:ind w:left="720" w:hanging="720"/>
        <w:rPr>
          <w:rFonts w:ascii="Arial" w:hAnsi="Arial" w:cs="Arial"/>
        </w:rPr>
      </w:pPr>
      <w:r w:rsidRPr="00744C4D">
        <w:rPr>
          <w:rFonts w:ascii="Arial" w:hAnsi="Arial" w:cs="Arial"/>
        </w:rPr>
        <w:lastRenderedPageBreak/>
        <w:t>6.2</w:t>
      </w:r>
      <w:r w:rsidRPr="00744C4D">
        <w:rPr>
          <w:rFonts w:ascii="Arial" w:hAnsi="Arial" w:cs="Arial"/>
        </w:rPr>
        <w:tab/>
        <w:t xml:space="preserve">Govan Housing Association currently holds just under 30% of asbestos reports for our stock </w:t>
      </w:r>
    </w:p>
    <w:p w:rsidR="00784154" w:rsidRPr="00755AAB" w:rsidRDefault="00784154" w:rsidP="00152713">
      <w:pPr>
        <w:spacing w:after="100" w:afterAutospacing="1" w:line="240" w:lineRule="auto"/>
        <w:rPr>
          <w:rFonts w:ascii="Arial" w:hAnsi="Arial" w:cs="Arial"/>
          <w:color w:val="FF0000"/>
        </w:rPr>
      </w:pPr>
    </w:p>
    <w:p w:rsidR="00784154" w:rsidRPr="00755AAB" w:rsidRDefault="00744C4D" w:rsidP="00744C4D">
      <w:pPr>
        <w:spacing w:after="100" w:afterAutospacing="1" w:line="240" w:lineRule="auto"/>
        <w:ind w:left="720" w:hanging="720"/>
        <w:rPr>
          <w:rFonts w:ascii="Arial" w:hAnsi="Arial" w:cs="Arial"/>
        </w:rPr>
      </w:pPr>
      <w:r>
        <w:rPr>
          <w:rFonts w:ascii="Arial" w:hAnsi="Arial" w:cs="Arial"/>
        </w:rPr>
        <w:t>6.3</w:t>
      </w:r>
      <w:r>
        <w:rPr>
          <w:rFonts w:ascii="Arial" w:hAnsi="Arial" w:cs="Arial"/>
        </w:rPr>
        <w:tab/>
      </w:r>
      <w:r w:rsidR="00784154" w:rsidRPr="00755AAB">
        <w:rPr>
          <w:rFonts w:ascii="Arial" w:hAnsi="Arial" w:cs="Arial"/>
        </w:rPr>
        <w:t>All surveys received by Govan Home Team’s repairs department must be forwarded via email to Maintenance inbox. These must then be saved in a central location on the Maintenance Drive in PDF format.</w:t>
      </w:r>
    </w:p>
    <w:p w:rsidR="00784154" w:rsidRPr="00744C4D" w:rsidRDefault="00784154" w:rsidP="00784154">
      <w:pPr>
        <w:pStyle w:val="ListParagraph"/>
        <w:numPr>
          <w:ilvl w:val="0"/>
          <w:numId w:val="3"/>
        </w:numPr>
        <w:spacing w:after="100" w:afterAutospacing="1" w:line="240" w:lineRule="auto"/>
        <w:ind w:left="709" w:hanging="709"/>
        <w:rPr>
          <w:rFonts w:ascii="Arial" w:hAnsi="Arial" w:cs="Arial"/>
          <w:b/>
        </w:rPr>
      </w:pPr>
      <w:r w:rsidRPr="00744C4D">
        <w:rPr>
          <w:rFonts w:ascii="Arial" w:hAnsi="Arial" w:cs="Arial"/>
          <w:b/>
        </w:rPr>
        <w:t>Asbestos Register</w:t>
      </w:r>
    </w:p>
    <w:p w:rsidR="00784154" w:rsidRPr="00755AAB" w:rsidRDefault="00784154" w:rsidP="00784154">
      <w:pPr>
        <w:pStyle w:val="ListParagraph"/>
        <w:spacing w:after="100" w:afterAutospacing="1" w:line="240" w:lineRule="auto"/>
        <w:ind w:left="1080"/>
        <w:rPr>
          <w:rFonts w:ascii="Arial" w:hAnsi="Arial" w:cs="Arial"/>
        </w:rPr>
      </w:pPr>
    </w:p>
    <w:p w:rsidR="00784154" w:rsidRPr="00744C4D" w:rsidRDefault="00744C4D" w:rsidP="00744C4D">
      <w:pPr>
        <w:spacing w:after="100" w:afterAutospacing="1" w:line="240" w:lineRule="auto"/>
        <w:ind w:left="720" w:hanging="720"/>
        <w:rPr>
          <w:rFonts w:ascii="Arial" w:hAnsi="Arial" w:cs="Arial"/>
        </w:rPr>
      </w:pPr>
      <w:r>
        <w:rPr>
          <w:rFonts w:ascii="Arial" w:hAnsi="Arial" w:cs="Arial"/>
        </w:rPr>
        <w:t>7.1</w:t>
      </w:r>
      <w:r>
        <w:rPr>
          <w:rFonts w:ascii="Arial" w:hAnsi="Arial" w:cs="Arial"/>
        </w:rPr>
        <w:tab/>
      </w:r>
      <w:r w:rsidR="00784154" w:rsidRPr="00744C4D">
        <w:rPr>
          <w:rFonts w:ascii="Arial" w:hAnsi="Arial" w:cs="Arial"/>
        </w:rPr>
        <w:t>Govan HA holds an electronic asbestos register within its Maintenance drive. This is available to all contractors and in house subsidiary (Govan Home Team) to allow them to carry out any repairs or refurbishments safely.</w:t>
      </w:r>
    </w:p>
    <w:p w:rsidR="00784154" w:rsidRPr="00744C4D" w:rsidRDefault="00784154" w:rsidP="00784154">
      <w:pPr>
        <w:pStyle w:val="ListParagraph"/>
        <w:spacing w:after="100" w:afterAutospacing="1" w:line="240" w:lineRule="auto"/>
        <w:ind w:left="1080"/>
        <w:rPr>
          <w:rFonts w:ascii="Arial" w:hAnsi="Arial" w:cs="Arial"/>
          <w:b/>
        </w:rPr>
      </w:pPr>
    </w:p>
    <w:p w:rsidR="00784154" w:rsidRPr="00755AAB" w:rsidRDefault="00784154" w:rsidP="00784154">
      <w:pPr>
        <w:pStyle w:val="ListParagraph"/>
        <w:numPr>
          <w:ilvl w:val="0"/>
          <w:numId w:val="3"/>
        </w:numPr>
        <w:spacing w:after="100" w:afterAutospacing="1" w:line="240" w:lineRule="auto"/>
        <w:ind w:left="709" w:hanging="709"/>
        <w:rPr>
          <w:rFonts w:ascii="Arial" w:hAnsi="Arial" w:cs="Arial"/>
        </w:rPr>
      </w:pPr>
      <w:r w:rsidRPr="00744C4D">
        <w:rPr>
          <w:rFonts w:ascii="Arial" w:hAnsi="Arial" w:cs="Arial"/>
          <w:b/>
        </w:rPr>
        <w:t>Void Property Assessments</w:t>
      </w:r>
    </w:p>
    <w:p w:rsidR="00784154" w:rsidRPr="00755AAB" w:rsidRDefault="00784154" w:rsidP="00784154">
      <w:pPr>
        <w:pStyle w:val="ListParagraph"/>
        <w:spacing w:after="100" w:afterAutospacing="1" w:line="240" w:lineRule="auto"/>
        <w:ind w:left="709"/>
        <w:rPr>
          <w:rFonts w:ascii="Arial" w:hAnsi="Arial" w:cs="Arial"/>
        </w:rPr>
      </w:pPr>
    </w:p>
    <w:p w:rsidR="00744C4D" w:rsidRDefault="00744C4D" w:rsidP="00744C4D">
      <w:pPr>
        <w:spacing w:after="100" w:afterAutospacing="1" w:line="240" w:lineRule="auto"/>
        <w:ind w:left="720" w:hanging="720"/>
        <w:rPr>
          <w:rFonts w:ascii="Arial" w:hAnsi="Arial" w:cs="Arial"/>
        </w:rPr>
      </w:pPr>
      <w:r>
        <w:rPr>
          <w:rFonts w:ascii="Arial" w:hAnsi="Arial" w:cs="Arial"/>
        </w:rPr>
        <w:t>8.1</w:t>
      </w:r>
      <w:r>
        <w:rPr>
          <w:rFonts w:ascii="Arial" w:hAnsi="Arial" w:cs="Arial"/>
        </w:rPr>
        <w:tab/>
      </w:r>
      <w:r w:rsidR="009B4F2D" w:rsidRPr="00744C4D">
        <w:rPr>
          <w:rFonts w:ascii="Arial" w:hAnsi="Arial" w:cs="Arial"/>
        </w:rPr>
        <w:t xml:space="preserve">An asbestos survey will be carried out at each void property if there has not been one already completed. This information will then be added to the Asbestos Register and saved electronically as per the above noted details in section 4 &amp; 5. </w:t>
      </w:r>
    </w:p>
    <w:p w:rsidR="00744C4D" w:rsidRPr="00744C4D" w:rsidRDefault="00744C4D" w:rsidP="00744C4D">
      <w:pPr>
        <w:spacing w:after="100" w:afterAutospacing="1" w:line="240" w:lineRule="auto"/>
        <w:ind w:left="720" w:hanging="720"/>
        <w:rPr>
          <w:rFonts w:ascii="Arial" w:hAnsi="Arial" w:cs="Arial"/>
        </w:rPr>
      </w:pPr>
    </w:p>
    <w:p w:rsidR="009B4F2D" w:rsidRPr="00744C4D" w:rsidRDefault="009B4F2D" w:rsidP="009B4F2D">
      <w:pPr>
        <w:pStyle w:val="ListParagraph"/>
        <w:numPr>
          <w:ilvl w:val="0"/>
          <w:numId w:val="3"/>
        </w:numPr>
        <w:spacing w:after="100" w:afterAutospacing="1" w:line="240" w:lineRule="auto"/>
        <w:ind w:left="709" w:hanging="709"/>
        <w:rPr>
          <w:rFonts w:ascii="Arial" w:hAnsi="Arial" w:cs="Arial"/>
          <w:b/>
        </w:rPr>
      </w:pPr>
      <w:r w:rsidRPr="00744C4D">
        <w:rPr>
          <w:rFonts w:ascii="Arial" w:hAnsi="Arial" w:cs="Arial"/>
          <w:b/>
        </w:rPr>
        <w:t>Action Plan</w:t>
      </w:r>
    </w:p>
    <w:p w:rsidR="009B4F2D" w:rsidRPr="00755AAB" w:rsidRDefault="00744C4D" w:rsidP="00744C4D">
      <w:pPr>
        <w:spacing w:after="100" w:afterAutospacing="1" w:line="240" w:lineRule="auto"/>
        <w:ind w:left="720" w:hanging="720"/>
        <w:rPr>
          <w:rFonts w:ascii="Arial" w:hAnsi="Arial" w:cs="Arial"/>
        </w:rPr>
      </w:pPr>
      <w:r>
        <w:rPr>
          <w:rFonts w:ascii="Arial" w:hAnsi="Arial" w:cs="Arial"/>
        </w:rPr>
        <w:t>9.1</w:t>
      </w:r>
      <w:r>
        <w:rPr>
          <w:rFonts w:ascii="Arial" w:hAnsi="Arial" w:cs="Arial"/>
        </w:rPr>
        <w:tab/>
      </w:r>
      <w:r w:rsidR="009B4F2D" w:rsidRPr="00755AAB">
        <w:rPr>
          <w:rFonts w:ascii="Arial" w:hAnsi="Arial" w:cs="Arial"/>
        </w:rPr>
        <w:t xml:space="preserve">Govan Housing Association Ltd manages any ACM’s by identifying the location and type of asbestos and instructing removal by a licensed asbestos removal contractor if required, as soon as practicable. </w:t>
      </w:r>
    </w:p>
    <w:p w:rsidR="009B4F2D" w:rsidRPr="00755AAB" w:rsidRDefault="00744C4D" w:rsidP="00744C4D">
      <w:pPr>
        <w:spacing w:after="100" w:afterAutospacing="1" w:line="240" w:lineRule="auto"/>
        <w:ind w:left="720" w:hanging="720"/>
        <w:rPr>
          <w:rFonts w:ascii="Arial" w:hAnsi="Arial" w:cs="Arial"/>
        </w:rPr>
      </w:pPr>
      <w:r>
        <w:rPr>
          <w:rFonts w:ascii="Arial" w:hAnsi="Arial" w:cs="Arial"/>
        </w:rPr>
        <w:t>9.2</w:t>
      </w:r>
      <w:r>
        <w:rPr>
          <w:rFonts w:ascii="Arial" w:hAnsi="Arial" w:cs="Arial"/>
        </w:rPr>
        <w:tab/>
      </w:r>
      <w:r w:rsidR="009B4F2D" w:rsidRPr="00755AAB">
        <w:rPr>
          <w:rFonts w:ascii="Arial" w:hAnsi="Arial" w:cs="Arial"/>
        </w:rPr>
        <w:t>The Association will monitor and manage ACM’s in situ and remove any ACM’s found within its properties that have been disturbed or are going to be disturbed due to maintenance work.</w:t>
      </w:r>
    </w:p>
    <w:p w:rsidR="005203A6" w:rsidRPr="00755AAB" w:rsidRDefault="00744C4D" w:rsidP="00744C4D">
      <w:pPr>
        <w:spacing w:after="100" w:afterAutospacing="1" w:line="240" w:lineRule="auto"/>
        <w:ind w:left="720" w:hanging="720"/>
        <w:rPr>
          <w:rFonts w:ascii="Arial" w:hAnsi="Arial" w:cs="Arial"/>
        </w:rPr>
      </w:pPr>
      <w:r>
        <w:rPr>
          <w:rFonts w:ascii="Arial" w:hAnsi="Arial" w:cs="Arial"/>
        </w:rPr>
        <w:t>9.3</w:t>
      </w:r>
      <w:r>
        <w:rPr>
          <w:rFonts w:ascii="Arial" w:hAnsi="Arial" w:cs="Arial"/>
        </w:rPr>
        <w:tab/>
      </w:r>
      <w:r w:rsidR="009B4F2D" w:rsidRPr="00755AAB">
        <w:rPr>
          <w:rFonts w:ascii="Arial" w:hAnsi="Arial" w:cs="Arial"/>
        </w:rPr>
        <w:t xml:space="preserve">The Association </w:t>
      </w:r>
      <w:r w:rsidR="008E41DC" w:rsidRPr="00755AAB">
        <w:rPr>
          <w:rFonts w:ascii="Arial" w:hAnsi="Arial" w:cs="Arial"/>
        </w:rPr>
        <w:t>holds</w:t>
      </w:r>
      <w:r w:rsidR="008E41DC">
        <w:rPr>
          <w:rFonts w:ascii="Arial" w:hAnsi="Arial" w:cs="Arial"/>
          <w:color w:val="FF0000"/>
        </w:rPr>
        <w:t xml:space="preserve"> </w:t>
      </w:r>
      <w:r w:rsidR="008E41DC" w:rsidRPr="008E41DC">
        <w:rPr>
          <w:rFonts w:ascii="Arial" w:hAnsi="Arial" w:cs="Arial"/>
          <w:color w:val="000000" w:themeColor="text1"/>
        </w:rPr>
        <w:t>15</w:t>
      </w:r>
      <w:r w:rsidR="004A21A2" w:rsidRPr="004A21A2">
        <w:rPr>
          <w:rFonts w:ascii="Arial" w:hAnsi="Arial" w:cs="Arial"/>
          <w:color w:val="000000" w:themeColor="text1"/>
        </w:rPr>
        <w:t>%</w:t>
      </w:r>
      <w:r w:rsidR="004A21A2">
        <w:rPr>
          <w:rFonts w:ascii="Arial" w:hAnsi="Arial" w:cs="Arial"/>
          <w:color w:val="FF0000"/>
        </w:rPr>
        <w:t xml:space="preserve"> </w:t>
      </w:r>
      <w:r w:rsidR="009B4F2D" w:rsidRPr="00755AAB">
        <w:rPr>
          <w:rFonts w:ascii="Arial" w:hAnsi="Arial" w:cs="Arial"/>
          <w:color w:val="FF0000"/>
        </w:rPr>
        <w:t xml:space="preserve"> </w:t>
      </w:r>
      <w:r w:rsidR="009B4F2D" w:rsidRPr="00755AAB">
        <w:rPr>
          <w:rFonts w:ascii="Arial" w:hAnsi="Arial" w:cs="Arial"/>
        </w:rPr>
        <w:t>of asbestos surveys on common areas. 2 of which have identified ACMs. Both areas are Chrysotile and will be monitored and managed.</w:t>
      </w:r>
    </w:p>
    <w:tbl>
      <w:tblPr>
        <w:tblW w:w="9213" w:type="dxa"/>
        <w:tblInd w:w="534" w:type="dxa"/>
        <w:tblLayout w:type="fixed"/>
        <w:tblLook w:val="0000" w:firstRow="0" w:lastRow="0" w:firstColumn="0" w:lastColumn="0" w:noHBand="0" w:noVBand="0"/>
      </w:tblPr>
      <w:tblGrid>
        <w:gridCol w:w="4394"/>
        <w:gridCol w:w="4819"/>
      </w:tblGrid>
      <w:tr w:rsidR="00700A0E" w:rsidRPr="00755AAB" w:rsidTr="009B4F2D">
        <w:trPr>
          <w:trHeight w:val="382"/>
        </w:trPr>
        <w:tc>
          <w:tcPr>
            <w:tcW w:w="9213" w:type="dxa"/>
            <w:gridSpan w:val="2"/>
            <w:tcBorders>
              <w:top w:val="single" w:sz="6" w:space="0" w:color="000000"/>
              <w:left w:val="single" w:sz="4" w:space="0" w:color="000000"/>
              <w:bottom w:val="single" w:sz="4" w:space="0" w:color="000000"/>
              <w:right w:val="single" w:sz="4" w:space="0" w:color="000000"/>
            </w:tcBorders>
            <w:shd w:val="clear" w:color="auto" w:fill="CCCCCC"/>
            <w:vAlign w:val="center"/>
          </w:tcPr>
          <w:p w:rsidR="00700A0E" w:rsidRPr="00755AAB" w:rsidRDefault="00700A0E" w:rsidP="006F7F47">
            <w:pPr>
              <w:pStyle w:val="Default"/>
              <w:spacing w:after="100" w:afterAutospacing="1"/>
              <w:rPr>
                <w:sz w:val="22"/>
                <w:szCs w:val="22"/>
              </w:rPr>
            </w:pPr>
            <w:r w:rsidRPr="00755AAB">
              <w:rPr>
                <w:b/>
                <w:bCs/>
                <w:sz w:val="22"/>
                <w:szCs w:val="22"/>
              </w:rPr>
              <w:t xml:space="preserve">1. Name and address of </w:t>
            </w:r>
            <w:r w:rsidR="005203A6" w:rsidRPr="00755AAB">
              <w:rPr>
                <w:b/>
                <w:bCs/>
                <w:sz w:val="22"/>
                <w:szCs w:val="22"/>
              </w:rPr>
              <w:t>common areas</w:t>
            </w:r>
            <w:r w:rsidRPr="00755AAB">
              <w:rPr>
                <w:b/>
                <w:bCs/>
                <w:sz w:val="22"/>
                <w:szCs w:val="22"/>
              </w:rPr>
              <w:t xml:space="preserve"> </w:t>
            </w:r>
          </w:p>
        </w:tc>
      </w:tr>
      <w:tr w:rsidR="00700A0E" w:rsidRPr="00755AAB" w:rsidTr="009B4F2D">
        <w:trPr>
          <w:trHeight w:val="642"/>
        </w:trPr>
        <w:tc>
          <w:tcPr>
            <w:tcW w:w="9213" w:type="dxa"/>
            <w:gridSpan w:val="2"/>
            <w:tcBorders>
              <w:top w:val="single" w:sz="4" w:space="0" w:color="000000"/>
              <w:left w:val="single" w:sz="4" w:space="0" w:color="000000"/>
              <w:bottom w:val="single" w:sz="4" w:space="0" w:color="000000"/>
              <w:right w:val="single" w:sz="4" w:space="0" w:color="000000"/>
            </w:tcBorders>
          </w:tcPr>
          <w:p w:rsidR="00700A0E" w:rsidRPr="00755AAB" w:rsidRDefault="00700A0E" w:rsidP="006F7F47">
            <w:pPr>
              <w:pStyle w:val="Default"/>
              <w:spacing w:after="100" w:afterAutospacing="1"/>
              <w:rPr>
                <w:color w:val="auto"/>
                <w:sz w:val="22"/>
                <w:szCs w:val="22"/>
              </w:rPr>
            </w:pPr>
          </w:p>
          <w:p w:rsidR="00700A0E" w:rsidRPr="00755AAB" w:rsidRDefault="00700A0E" w:rsidP="006F7F47">
            <w:pPr>
              <w:pStyle w:val="Default"/>
              <w:spacing w:after="100" w:afterAutospacing="1"/>
              <w:rPr>
                <w:b/>
                <w:color w:val="auto"/>
                <w:sz w:val="22"/>
                <w:szCs w:val="22"/>
              </w:rPr>
            </w:pPr>
            <w:r w:rsidRPr="00755AAB">
              <w:rPr>
                <w:b/>
                <w:color w:val="auto"/>
                <w:sz w:val="22"/>
                <w:szCs w:val="22"/>
              </w:rPr>
              <w:t>All common parts of all domestic premises owned and managed by Govan Housing Association.</w:t>
            </w:r>
          </w:p>
          <w:p w:rsidR="00700A0E" w:rsidRPr="00755AAB" w:rsidRDefault="00700A0E" w:rsidP="006F7F47">
            <w:pPr>
              <w:pStyle w:val="Default"/>
              <w:spacing w:after="100" w:afterAutospacing="1"/>
              <w:rPr>
                <w:color w:val="auto"/>
                <w:sz w:val="22"/>
                <w:szCs w:val="22"/>
              </w:rPr>
            </w:pPr>
          </w:p>
        </w:tc>
      </w:tr>
      <w:tr w:rsidR="00700A0E" w:rsidRPr="00755AAB" w:rsidTr="009B4F2D">
        <w:trPr>
          <w:trHeight w:val="370"/>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700A0E" w:rsidRPr="00755AAB" w:rsidRDefault="005203A6" w:rsidP="006F7F47">
            <w:pPr>
              <w:pStyle w:val="Default"/>
              <w:spacing w:after="100" w:afterAutospacing="1"/>
              <w:rPr>
                <w:sz w:val="22"/>
                <w:szCs w:val="22"/>
              </w:rPr>
            </w:pPr>
            <w:r w:rsidRPr="00755AAB">
              <w:rPr>
                <w:b/>
                <w:bCs/>
                <w:sz w:val="22"/>
                <w:szCs w:val="22"/>
              </w:rPr>
              <w:t>2. Responsible Persons</w:t>
            </w:r>
          </w:p>
        </w:tc>
      </w:tr>
      <w:tr w:rsidR="00700A0E" w:rsidRPr="00755AAB" w:rsidTr="009B4F2D">
        <w:trPr>
          <w:trHeight w:val="1817"/>
        </w:trPr>
        <w:tc>
          <w:tcPr>
            <w:tcW w:w="4394" w:type="dxa"/>
            <w:tcBorders>
              <w:top w:val="single" w:sz="4" w:space="0" w:color="000000"/>
              <w:left w:val="single" w:sz="4" w:space="0" w:color="000000"/>
              <w:bottom w:val="single" w:sz="4" w:space="0" w:color="000000"/>
              <w:right w:val="single" w:sz="4" w:space="0" w:color="000000"/>
            </w:tcBorders>
            <w:vAlign w:val="center"/>
          </w:tcPr>
          <w:p w:rsidR="00700A0E" w:rsidRPr="00755AAB" w:rsidRDefault="00700A0E" w:rsidP="006F7F47">
            <w:pPr>
              <w:pStyle w:val="Default"/>
              <w:spacing w:after="100" w:afterAutospacing="1"/>
              <w:rPr>
                <w:b/>
                <w:sz w:val="22"/>
                <w:szCs w:val="22"/>
              </w:rPr>
            </w:pPr>
            <w:r w:rsidRPr="00755AAB">
              <w:rPr>
                <w:b/>
                <w:bCs/>
                <w:sz w:val="22"/>
                <w:szCs w:val="22"/>
              </w:rPr>
              <w:lastRenderedPageBreak/>
              <w:t>Name, designation and signature of Person with overall responsibility for asbestos control within the organisation.</w:t>
            </w:r>
          </w:p>
        </w:tc>
        <w:tc>
          <w:tcPr>
            <w:tcW w:w="4819" w:type="dxa"/>
            <w:tcBorders>
              <w:top w:val="single" w:sz="4" w:space="0" w:color="000000"/>
              <w:left w:val="single" w:sz="4" w:space="0" w:color="000000"/>
              <w:bottom w:val="single" w:sz="4" w:space="0" w:color="000000"/>
              <w:right w:val="single" w:sz="4" w:space="0" w:color="000000"/>
            </w:tcBorders>
          </w:tcPr>
          <w:p w:rsidR="00700A0E" w:rsidRPr="00755AAB" w:rsidRDefault="00700A0E" w:rsidP="006F7F47">
            <w:pPr>
              <w:pStyle w:val="Default"/>
              <w:spacing w:after="100" w:afterAutospacing="1"/>
              <w:rPr>
                <w:color w:val="auto"/>
                <w:sz w:val="22"/>
                <w:szCs w:val="22"/>
              </w:rPr>
            </w:pPr>
          </w:p>
          <w:p w:rsidR="00700A0E" w:rsidRPr="00755AAB" w:rsidRDefault="00700A0E" w:rsidP="006F7F47">
            <w:pPr>
              <w:pStyle w:val="Default"/>
              <w:spacing w:after="100" w:afterAutospacing="1"/>
              <w:rPr>
                <w:color w:val="auto"/>
                <w:sz w:val="22"/>
                <w:szCs w:val="22"/>
              </w:rPr>
            </w:pPr>
          </w:p>
          <w:p w:rsidR="00700A0E" w:rsidRPr="00755AAB" w:rsidRDefault="005203A6" w:rsidP="006F7F47">
            <w:pPr>
              <w:pStyle w:val="Default"/>
              <w:spacing w:after="100" w:afterAutospacing="1"/>
              <w:rPr>
                <w:color w:val="auto"/>
                <w:sz w:val="22"/>
                <w:szCs w:val="22"/>
              </w:rPr>
            </w:pPr>
            <w:r w:rsidRPr="00755AAB">
              <w:rPr>
                <w:color w:val="auto"/>
                <w:sz w:val="22"/>
                <w:szCs w:val="22"/>
              </w:rPr>
              <w:t>John Cannell, Property Services Manager</w:t>
            </w:r>
          </w:p>
        </w:tc>
      </w:tr>
      <w:tr w:rsidR="00700A0E" w:rsidRPr="00755AAB" w:rsidTr="009B4F2D">
        <w:trPr>
          <w:trHeight w:val="1772"/>
        </w:trPr>
        <w:tc>
          <w:tcPr>
            <w:tcW w:w="4394" w:type="dxa"/>
            <w:tcBorders>
              <w:top w:val="single" w:sz="4" w:space="0" w:color="000000"/>
              <w:left w:val="single" w:sz="4" w:space="0" w:color="000000"/>
              <w:bottom w:val="single" w:sz="4" w:space="0" w:color="000000"/>
              <w:right w:val="single" w:sz="4" w:space="0" w:color="000000"/>
            </w:tcBorders>
            <w:vAlign w:val="center"/>
          </w:tcPr>
          <w:p w:rsidR="00700A0E" w:rsidRPr="00755AAB" w:rsidRDefault="00742B26" w:rsidP="006F7F47">
            <w:pPr>
              <w:pStyle w:val="Default"/>
              <w:spacing w:after="100" w:afterAutospacing="1"/>
              <w:rPr>
                <w:b/>
                <w:sz w:val="22"/>
                <w:szCs w:val="22"/>
              </w:rPr>
            </w:pPr>
            <w:r>
              <w:rPr>
                <w:b/>
                <w:bCs/>
                <w:sz w:val="22"/>
                <w:szCs w:val="22"/>
              </w:rPr>
              <w:t xml:space="preserve">Name and designation </w:t>
            </w:r>
            <w:r w:rsidR="00700A0E" w:rsidRPr="00755AAB">
              <w:rPr>
                <w:b/>
                <w:bCs/>
                <w:sz w:val="22"/>
                <w:szCs w:val="22"/>
              </w:rPr>
              <w:t xml:space="preserve"> of the person who produced this premises asbestos management plan. </w:t>
            </w:r>
          </w:p>
        </w:tc>
        <w:tc>
          <w:tcPr>
            <w:tcW w:w="4819" w:type="dxa"/>
            <w:tcBorders>
              <w:top w:val="single" w:sz="4" w:space="0" w:color="000000"/>
              <w:left w:val="single" w:sz="4" w:space="0" w:color="000000"/>
              <w:bottom w:val="single" w:sz="4" w:space="0" w:color="000000"/>
              <w:right w:val="single" w:sz="4" w:space="0" w:color="000000"/>
            </w:tcBorders>
            <w:vAlign w:val="center"/>
          </w:tcPr>
          <w:p w:rsidR="00700A0E" w:rsidRPr="00755AAB" w:rsidRDefault="005203A6" w:rsidP="006F7F47">
            <w:pPr>
              <w:pStyle w:val="Default"/>
              <w:spacing w:after="100" w:afterAutospacing="1"/>
              <w:rPr>
                <w:color w:val="auto"/>
                <w:sz w:val="22"/>
                <w:szCs w:val="22"/>
              </w:rPr>
            </w:pPr>
            <w:r w:rsidRPr="00755AAB">
              <w:rPr>
                <w:color w:val="auto"/>
                <w:sz w:val="22"/>
                <w:szCs w:val="22"/>
              </w:rPr>
              <w:t>John Cannell, Property Services Manager</w:t>
            </w:r>
          </w:p>
        </w:tc>
      </w:tr>
      <w:tr w:rsidR="00700A0E" w:rsidRPr="00755AAB" w:rsidTr="009B4F2D">
        <w:trPr>
          <w:trHeight w:val="1768"/>
        </w:trPr>
        <w:tc>
          <w:tcPr>
            <w:tcW w:w="4394" w:type="dxa"/>
            <w:tcBorders>
              <w:top w:val="single" w:sz="4" w:space="0" w:color="000000"/>
              <w:left w:val="single" w:sz="4" w:space="0" w:color="000000"/>
              <w:bottom w:val="single" w:sz="6" w:space="0" w:color="000000"/>
              <w:right w:val="single" w:sz="4" w:space="0" w:color="000000"/>
            </w:tcBorders>
            <w:vAlign w:val="center"/>
          </w:tcPr>
          <w:p w:rsidR="00700A0E" w:rsidRPr="00755AAB" w:rsidRDefault="00742B26" w:rsidP="006F7F47">
            <w:pPr>
              <w:pStyle w:val="Default"/>
              <w:spacing w:after="100" w:afterAutospacing="1"/>
              <w:rPr>
                <w:b/>
                <w:sz w:val="22"/>
                <w:szCs w:val="22"/>
              </w:rPr>
            </w:pPr>
            <w:r>
              <w:rPr>
                <w:b/>
                <w:bCs/>
                <w:sz w:val="22"/>
                <w:szCs w:val="22"/>
              </w:rPr>
              <w:t xml:space="preserve">Name and  designation </w:t>
            </w:r>
            <w:r w:rsidR="00700A0E" w:rsidRPr="00755AAB">
              <w:rPr>
                <w:b/>
                <w:bCs/>
                <w:sz w:val="22"/>
                <w:szCs w:val="22"/>
              </w:rPr>
              <w:t xml:space="preserve"> of the person responsible for ensuring that this premises asbestos management plan is properly implemented and maintained.  Also that it is reviewed and updated as often as necessary.</w:t>
            </w:r>
          </w:p>
        </w:tc>
        <w:tc>
          <w:tcPr>
            <w:tcW w:w="4819" w:type="dxa"/>
            <w:tcBorders>
              <w:top w:val="single" w:sz="4" w:space="0" w:color="000000"/>
              <w:left w:val="single" w:sz="4" w:space="0" w:color="000000"/>
              <w:bottom w:val="single" w:sz="6" w:space="0" w:color="000000"/>
              <w:right w:val="single" w:sz="4" w:space="0" w:color="000000"/>
            </w:tcBorders>
          </w:tcPr>
          <w:p w:rsidR="00700A0E" w:rsidRPr="00755AAB" w:rsidRDefault="00700A0E" w:rsidP="006F7F47">
            <w:pPr>
              <w:pStyle w:val="Default"/>
              <w:spacing w:after="100" w:afterAutospacing="1"/>
              <w:rPr>
                <w:color w:val="auto"/>
                <w:sz w:val="22"/>
                <w:szCs w:val="22"/>
              </w:rPr>
            </w:pPr>
          </w:p>
          <w:p w:rsidR="00700A0E" w:rsidRPr="00755AAB" w:rsidRDefault="00700A0E" w:rsidP="006F7F47">
            <w:pPr>
              <w:pStyle w:val="Default"/>
              <w:spacing w:after="100" w:afterAutospacing="1"/>
              <w:rPr>
                <w:color w:val="auto"/>
                <w:sz w:val="22"/>
                <w:szCs w:val="22"/>
              </w:rPr>
            </w:pPr>
          </w:p>
          <w:p w:rsidR="00700A0E" w:rsidRPr="00755AAB" w:rsidRDefault="005203A6" w:rsidP="006F7F47">
            <w:pPr>
              <w:pStyle w:val="Default"/>
              <w:spacing w:after="100" w:afterAutospacing="1"/>
              <w:rPr>
                <w:color w:val="auto"/>
                <w:sz w:val="22"/>
                <w:szCs w:val="22"/>
              </w:rPr>
            </w:pPr>
            <w:r w:rsidRPr="00755AAB">
              <w:rPr>
                <w:color w:val="auto"/>
                <w:sz w:val="22"/>
                <w:szCs w:val="22"/>
              </w:rPr>
              <w:t>John Cannell, Property Services Manager</w:t>
            </w:r>
          </w:p>
        </w:tc>
      </w:tr>
      <w:tr w:rsidR="00700A0E" w:rsidRPr="00755AAB" w:rsidTr="009B4F2D">
        <w:trPr>
          <w:trHeight w:val="482"/>
        </w:trPr>
        <w:tc>
          <w:tcPr>
            <w:tcW w:w="4394" w:type="dxa"/>
            <w:tcBorders>
              <w:top w:val="single" w:sz="4" w:space="0" w:color="000000"/>
              <w:left w:val="single" w:sz="4" w:space="0" w:color="000000"/>
              <w:bottom w:val="single" w:sz="4" w:space="0" w:color="000000"/>
              <w:right w:val="single" w:sz="4" w:space="0" w:color="000000"/>
            </w:tcBorders>
            <w:vAlign w:val="center"/>
          </w:tcPr>
          <w:p w:rsidR="00700A0E" w:rsidRPr="00755AAB" w:rsidRDefault="00700A0E" w:rsidP="006F7F47">
            <w:pPr>
              <w:pStyle w:val="Default"/>
              <w:spacing w:after="100" w:afterAutospacing="1"/>
              <w:rPr>
                <w:sz w:val="22"/>
                <w:szCs w:val="22"/>
              </w:rPr>
            </w:pPr>
            <w:r w:rsidRPr="00755AAB">
              <w:rPr>
                <w:b/>
                <w:bCs/>
                <w:sz w:val="22"/>
                <w:szCs w:val="22"/>
              </w:rPr>
              <w:t xml:space="preserve">Date this asbestos management plan was first produced. </w:t>
            </w:r>
          </w:p>
        </w:tc>
        <w:tc>
          <w:tcPr>
            <w:tcW w:w="4819" w:type="dxa"/>
            <w:tcBorders>
              <w:top w:val="single" w:sz="4" w:space="0" w:color="000000"/>
              <w:left w:val="single" w:sz="4" w:space="0" w:color="000000"/>
              <w:bottom w:val="single" w:sz="4" w:space="0" w:color="000000"/>
              <w:right w:val="single" w:sz="4" w:space="0" w:color="000000"/>
            </w:tcBorders>
            <w:vAlign w:val="center"/>
          </w:tcPr>
          <w:p w:rsidR="00700A0E" w:rsidRPr="00755AAB" w:rsidRDefault="00700A0E" w:rsidP="006F7F47">
            <w:pPr>
              <w:pStyle w:val="Default"/>
              <w:spacing w:after="100" w:afterAutospacing="1"/>
              <w:rPr>
                <w:color w:val="auto"/>
                <w:sz w:val="22"/>
                <w:szCs w:val="22"/>
              </w:rPr>
            </w:pPr>
            <w:r w:rsidRPr="00755AAB">
              <w:rPr>
                <w:color w:val="auto"/>
                <w:sz w:val="22"/>
                <w:szCs w:val="22"/>
              </w:rPr>
              <w:t>January 2010</w:t>
            </w:r>
          </w:p>
        </w:tc>
      </w:tr>
      <w:tr w:rsidR="00700A0E" w:rsidRPr="00755AAB" w:rsidTr="009B4F2D">
        <w:trPr>
          <w:trHeight w:val="1775"/>
        </w:trPr>
        <w:tc>
          <w:tcPr>
            <w:tcW w:w="4394" w:type="dxa"/>
            <w:tcBorders>
              <w:top w:val="single" w:sz="4" w:space="0" w:color="000000"/>
              <w:left w:val="single" w:sz="4" w:space="0" w:color="000000"/>
              <w:bottom w:val="single" w:sz="6" w:space="0" w:color="000000"/>
              <w:right w:val="single" w:sz="4" w:space="0" w:color="000000"/>
            </w:tcBorders>
          </w:tcPr>
          <w:p w:rsidR="00700A0E" w:rsidRPr="00755AAB" w:rsidRDefault="00700A0E" w:rsidP="006F7F47">
            <w:pPr>
              <w:pStyle w:val="Default"/>
              <w:spacing w:after="100" w:afterAutospacing="1"/>
              <w:rPr>
                <w:color w:val="auto"/>
                <w:sz w:val="22"/>
                <w:szCs w:val="22"/>
              </w:rPr>
            </w:pPr>
          </w:p>
          <w:p w:rsidR="00700A0E" w:rsidRPr="00755AAB" w:rsidRDefault="00700A0E" w:rsidP="006F7F47">
            <w:pPr>
              <w:pStyle w:val="Default"/>
              <w:spacing w:after="100" w:afterAutospacing="1"/>
              <w:rPr>
                <w:b/>
                <w:sz w:val="22"/>
                <w:szCs w:val="22"/>
              </w:rPr>
            </w:pPr>
            <w:r w:rsidRPr="00755AAB">
              <w:rPr>
                <w:b/>
                <w:color w:val="auto"/>
                <w:sz w:val="22"/>
                <w:szCs w:val="22"/>
              </w:rPr>
              <w:t>Date of last review.</w:t>
            </w:r>
          </w:p>
        </w:tc>
        <w:tc>
          <w:tcPr>
            <w:tcW w:w="4819" w:type="dxa"/>
            <w:tcBorders>
              <w:top w:val="single" w:sz="4" w:space="0" w:color="000000"/>
              <w:left w:val="single" w:sz="4" w:space="0" w:color="000000"/>
              <w:bottom w:val="single" w:sz="6" w:space="0" w:color="000000"/>
              <w:right w:val="single" w:sz="4" w:space="0" w:color="000000"/>
            </w:tcBorders>
          </w:tcPr>
          <w:p w:rsidR="00700A0E" w:rsidRPr="00755AAB" w:rsidRDefault="00700A0E" w:rsidP="006F7F47">
            <w:pPr>
              <w:pStyle w:val="Default"/>
              <w:spacing w:after="100" w:afterAutospacing="1"/>
              <w:rPr>
                <w:color w:val="auto"/>
                <w:sz w:val="22"/>
                <w:szCs w:val="22"/>
              </w:rPr>
            </w:pPr>
          </w:p>
          <w:p w:rsidR="00700A0E" w:rsidRPr="00755AAB" w:rsidRDefault="008E41DC" w:rsidP="006F7F47">
            <w:pPr>
              <w:pStyle w:val="Default"/>
              <w:spacing w:after="100" w:afterAutospacing="1"/>
              <w:rPr>
                <w:color w:val="auto"/>
                <w:sz w:val="22"/>
                <w:szCs w:val="22"/>
              </w:rPr>
            </w:pPr>
            <w:r>
              <w:rPr>
                <w:color w:val="auto"/>
                <w:sz w:val="22"/>
                <w:szCs w:val="22"/>
              </w:rPr>
              <w:t>January 2016</w:t>
            </w:r>
          </w:p>
        </w:tc>
      </w:tr>
    </w:tbl>
    <w:p w:rsidR="00700A0E" w:rsidRPr="00755AAB" w:rsidRDefault="00700A0E" w:rsidP="006F7F47">
      <w:pPr>
        <w:spacing w:after="100" w:afterAutospacing="1" w:line="240" w:lineRule="auto"/>
        <w:rPr>
          <w:rFonts w:ascii="Arial" w:hAnsi="Arial" w:cs="Arial"/>
          <w:b/>
        </w:rPr>
      </w:pPr>
    </w:p>
    <w:tbl>
      <w:tblPr>
        <w:tblW w:w="9213" w:type="dxa"/>
        <w:tblInd w:w="534" w:type="dxa"/>
        <w:tblLayout w:type="fixed"/>
        <w:tblLook w:val="0000" w:firstRow="0" w:lastRow="0" w:firstColumn="0" w:lastColumn="0" w:noHBand="0" w:noVBand="0"/>
      </w:tblPr>
      <w:tblGrid>
        <w:gridCol w:w="3260"/>
        <w:gridCol w:w="1134"/>
        <w:gridCol w:w="1417"/>
        <w:gridCol w:w="3402"/>
      </w:tblGrid>
      <w:tr w:rsidR="00700A0E" w:rsidRPr="00755AAB" w:rsidTr="009B4F2D">
        <w:trPr>
          <w:trHeight w:val="6090"/>
        </w:trPr>
        <w:tc>
          <w:tcPr>
            <w:tcW w:w="3260" w:type="dxa"/>
            <w:tcBorders>
              <w:top w:val="single" w:sz="4" w:space="0" w:color="000000"/>
              <w:left w:val="single" w:sz="4" w:space="0" w:color="000000"/>
              <w:bottom w:val="single" w:sz="6" w:space="0" w:color="000000"/>
              <w:right w:val="single" w:sz="4" w:space="0" w:color="000000"/>
            </w:tcBorders>
          </w:tcPr>
          <w:p w:rsidR="00700A0E" w:rsidRPr="00755AAB" w:rsidRDefault="00700A0E" w:rsidP="006F7F47">
            <w:pPr>
              <w:pStyle w:val="Default"/>
              <w:spacing w:after="100" w:afterAutospacing="1"/>
              <w:rPr>
                <w:bCs/>
                <w:sz w:val="22"/>
                <w:szCs w:val="22"/>
              </w:rPr>
            </w:pPr>
          </w:p>
          <w:p w:rsidR="00700A0E" w:rsidRPr="00755AAB" w:rsidRDefault="00700A0E" w:rsidP="006F7F47">
            <w:pPr>
              <w:pStyle w:val="Default"/>
              <w:spacing w:after="100" w:afterAutospacing="1"/>
              <w:rPr>
                <w:bCs/>
                <w:sz w:val="22"/>
                <w:szCs w:val="22"/>
              </w:rPr>
            </w:pPr>
          </w:p>
          <w:p w:rsidR="00700A0E" w:rsidRPr="00755AAB" w:rsidRDefault="00700A0E" w:rsidP="006F7F47">
            <w:pPr>
              <w:pStyle w:val="Default"/>
              <w:spacing w:after="100" w:afterAutospacing="1"/>
              <w:rPr>
                <w:b/>
                <w:i/>
                <w:iCs/>
                <w:sz w:val="22"/>
                <w:szCs w:val="22"/>
              </w:rPr>
            </w:pPr>
            <w:r w:rsidRPr="00755AAB">
              <w:rPr>
                <w:b/>
                <w:bCs/>
                <w:sz w:val="22"/>
                <w:szCs w:val="22"/>
              </w:rPr>
              <w:t xml:space="preserve">information about asbestos in these </w:t>
            </w:r>
            <w:r w:rsidR="008E41DC">
              <w:rPr>
                <w:b/>
                <w:bCs/>
                <w:sz w:val="22"/>
                <w:szCs w:val="22"/>
              </w:rPr>
              <w:t xml:space="preserve">common areas is recorded and </w:t>
            </w:r>
            <w:r w:rsidRPr="00755AAB">
              <w:rPr>
                <w:b/>
                <w:bCs/>
                <w:sz w:val="22"/>
                <w:szCs w:val="22"/>
              </w:rPr>
              <w:t xml:space="preserve"> held</w:t>
            </w:r>
            <w:r w:rsidR="008E41DC">
              <w:rPr>
                <w:b/>
                <w:bCs/>
                <w:sz w:val="22"/>
                <w:szCs w:val="22"/>
              </w:rPr>
              <w:t xml:space="preserve"> here</w:t>
            </w:r>
            <w:r w:rsidRPr="00755AAB">
              <w:rPr>
                <w:b/>
                <w:bCs/>
                <w:sz w:val="22"/>
                <w:szCs w:val="22"/>
              </w:rPr>
              <w:t xml:space="preserve">. </w:t>
            </w:r>
          </w:p>
          <w:p w:rsidR="00700A0E" w:rsidRPr="00755AAB" w:rsidRDefault="00700A0E" w:rsidP="006F7F47">
            <w:pPr>
              <w:pStyle w:val="Default"/>
              <w:spacing w:after="100" w:afterAutospacing="1"/>
              <w:rPr>
                <w:sz w:val="22"/>
                <w:szCs w:val="22"/>
              </w:rPr>
            </w:pPr>
          </w:p>
        </w:tc>
        <w:tc>
          <w:tcPr>
            <w:tcW w:w="5953" w:type="dxa"/>
            <w:gridSpan w:val="3"/>
            <w:tcBorders>
              <w:top w:val="single" w:sz="4" w:space="0" w:color="000000"/>
              <w:left w:val="single" w:sz="4" w:space="0" w:color="000000"/>
              <w:bottom w:val="single" w:sz="6" w:space="0" w:color="000000"/>
              <w:right w:val="single" w:sz="4" w:space="0" w:color="000000"/>
            </w:tcBorders>
          </w:tcPr>
          <w:p w:rsidR="00700A0E" w:rsidRPr="00755AAB" w:rsidRDefault="00700A0E" w:rsidP="006F7F47">
            <w:pPr>
              <w:pStyle w:val="Default"/>
              <w:spacing w:after="100" w:afterAutospacing="1"/>
              <w:rPr>
                <w:color w:val="auto"/>
                <w:sz w:val="22"/>
                <w:szCs w:val="22"/>
              </w:rPr>
            </w:pPr>
          </w:p>
          <w:p w:rsidR="00700A0E" w:rsidRPr="00755AAB" w:rsidRDefault="00700A0E" w:rsidP="006F7F47">
            <w:pPr>
              <w:pStyle w:val="Default"/>
              <w:spacing w:after="100" w:afterAutospacing="1"/>
              <w:rPr>
                <w:color w:val="auto"/>
                <w:sz w:val="22"/>
                <w:szCs w:val="22"/>
              </w:rPr>
            </w:pPr>
          </w:p>
          <w:p w:rsidR="00700A0E" w:rsidRPr="00755AAB" w:rsidRDefault="00700A0E" w:rsidP="006F7F47">
            <w:pPr>
              <w:pStyle w:val="Default"/>
              <w:spacing w:after="100" w:afterAutospacing="1"/>
              <w:rPr>
                <w:color w:val="auto"/>
                <w:sz w:val="22"/>
                <w:szCs w:val="22"/>
              </w:rPr>
            </w:pPr>
            <w:r w:rsidRPr="00755AAB">
              <w:rPr>
                <w:color w:val="auto"/>
                <w:sz w:val="22"/>
                <w:szCs w:val="22"/>
              </w:rPr>
              <w:t>The associat</w:t>
            </w:r>
            <w:r w:rsidR="005203A6" w:rsidRPr="00755AAB">
              <w:rPr>
                <w:color w:val="auto"/>
                <w:sz w:val="22"/>
                <w:szCs w:val="22"/>
              </w:rPr>
              <w:t xml:space="preserve">ion holds an electronic record </w:t>
            </w:r>
            <w:r w:rsidRPr="00755AAB">
              <w:rPr>
                <w:color w:val="auto"/>
                <w:sz w:val="22"/>
                <w:szCs w:val="22"/>
              </w:rPr>
              <w:t>of common areas within its domestic housing stock</w:t>
            </w:r>
            <w:r w:rsidR="005203A6" w:rsidRPr="00755AAB">
              <w:rPr>
                <w:color w:val="auto"/>
                <w:sz w:val="22"/>
                <w:szCs w:val="22"/>
              </w:rPr>
              <w:t xml:space="preserve">. This information is located within our Asbestos Register at </w:t>
            </w:r>
            <w:r w:rsidRPr="00755AAB">
              <w:rPr>
                <w:color w:val="auto"/>
                <w:sz w:val="22"/>
                <w:szCs w:val="22"/>
              </w:rPr>
              <w:t xml:space="preserve">: </w:t>
            </w:r>
            <w:r w:rsidR="005203A6" w:rsidRPr="00F1756E">
              <w:rPr>
                <w:sz w:val="22"/>
                <w:szCs w:val="22"/>
              </w:rPr>
              <w:t>M:\08 HEALTH &amp; SAFETY\Asbestos\Asbestos Register\ASBESTOS REGISTER - working spreadsheet - HD.xlsx</w:t>
            </w:r>
          </w:p>
          <w:p w:rsidR="00700A0E" w:rsidRPr="00755AAB" w:rsidRDefault="00700A0E" w:rsidP="006F7F47">
            <w:pPr>
              <w:pStyle w:val="Default"/>
              <w:spacing w:after="100" w:afterAutospacing="1"/>
              <w:rPr>
                <w:color w:val="auto"/>
                <w:sz w:val="22"/>
                <w:szCs w:val="22"/>
              </w:rPr>
            </w:pPr>
          </w:p>
          <w:p w:rsidR="00700A0E" w:rsidRPr="00755AAB" w:rsidRDefault="00700A0E" w:rsidP="006F7F47">
            <w:pPr>
              <w:pStyle w:val="Default"/>
              <w:spacing w:after="100" w:afterAutospacing="1"/>
              <w:rPr>
                <w:color w:val="auto"/>
                <w:sz w:val="22"/>
                <w:szCs w:val="22"/>
              </w:rPr>
            </w:pPr>
            <w:r w:rsidRPr="00755AAB">
              <w:rPr>
                <w:color w:val="auto"/>
                <w:sz w:val="22"/>
                <w:szCs w:val="22"/>
              </w:rPr>
              <w:t>Pdf files of the survey</w:t>
            </w:r>
            <w:r w:rsidR="005203A6" w:rsidRPr="00755AAB">
              <w:rPr>
                <w:color w:val="auto"/>
                <w:sz w:val="22"/>
                <w:szCs w:val="22"/>
              </w:rPr>
              <w:t>’s</w:t>
            </w:r>
            <w:r w:rsidRPr="00755AAB">
              <w:rPr>
                <w:color w:val="auto"/>
                <w:sz w:val="22"/>
                <w:szCs w:val="22"/>
              </w:rPr>
              <w:t xml:space="preserve"> are located in:</w:t>
            </w:r>
            <w:r w:rsidR="005203A6" w:rsidRPr="00755AAB">
              <w:rPr>
                <w:sz w:val="22"/>
                <w:szCs w:val="22"/>
              </w:rPr>
              <w:t xml:space="preserve"> </w:t>
            </w:r>
            <w:r w:rsidR="005203A6" w:rsidRPr="00755AAB">
              <w:rPr>
                <w:color w:val="auto"/>
                <w:sz w:val="22"/>
                <w:szCs w:val="22"/>
              </w:rPr>
              <w:t xml:space="preserve"> </w:t>
            </w:r>
            <w:r w:rsidR="005203A6" w:rsidRPr="00F1756E">
              <w:rPr>
                <w:sz w:val="22"/>
                <w:szCs w:val="22"/>
              </w:rPr>
              <w:t>M:\08 HEALTH &amp; SAFETY\Asbestos\ASBESTOS 2017 UPDATED\Common Area Surveys</w:t>
            </w:r>
          </w:p>
          <w:p w:rsidR="00700A0E" w:rsidRPr="00755AAB" w:rsidRDefault="00700A0E" w:rsidP="006F7F47">
            <w:pPr>
              <w:pStyle w:val="Default"/>
              <w:spacing w:after="100" w:afterAutospacing="1"/>
              <w:rPr>
                <w:color w:val="auto"/>
                <w:sz w:val="22"/>
                <w:szCs w:val="22"/>
              </w:rPr>
            </w:pPr>
          </w:p>
        </w:tc>
      </w:tr>
      <w:tr w:rsidR="00700A0E" w:rsidRPr="00755AAB" w:rsidTr="008E41DC">
        <w:trPr>
          <w:trHeight w:val="1688"/>
        </w:trPr>
        <w:tc>
          <w:tcPr>
            <w:tcW w:w="9213" w:type="dxa"/>
            <w:gridSpan w:val="4"/>
            <w:tcBorders>
              <w:top w:val="single" w:sz="4" w:space="0" w:color="000000"/>
              <w:left w:val="single" w:sz="4" w:space="0" w:color="000000"/>
              <w:bottom w:val="single" w:sz="4" w:space="0" w:color="000000"/>
              <w:right w:val="single" w:sz="4" w:space="0" w:color="000000"/>
            </w:tcBorders>
          </w:tcPr>
          <w:p w:rsidR="00700A0E" w:rsidRPr="00755AAB" w:rsidRDefault="00700A0E" w:rsidP="006F7F47">
            <w:pPr>
              <w:pStyle w:val="Default"/>
              <w:spacing w:after="100" w:afterAutospacing="1"/>
              <w:rPr>
                <w:sz w:val="22"/>
                <w:szCs w:val="22"/>
              </w:rPr>
            </w:pPr>
            <w:bookmarkStart w:id="0" w:name="_GoBack"/>
            <w:bookmarkEnd w:id="0"/>
          </w:p>
        </w:tc>
      </w:tr>
      <w:tr w:rsidR="00700A0E" w:rsidRPr="00755AAB" w:rsidTr="008E41DC">
        <w:trPr>
          <w:trHeight w:val="90"/>
        </w:trPr>
        <w:tc>
          <w:tcPr>
            <w:tcW w:w="4394" w:type="dxa"/>
            <w:gridSpan w:val="2"/>
            <w:tcBorders>
              <w:top w:val="single" w:sz="4" w:space="0" w:color="000000"/>
              <w:left w:val="single" w:sz="4" w:space="0" w:color="000000"/>
              <w:bottom w:val="single" w:sz="6" w:space="0" w:color="000000"/>
              <w:right w:val="single" w:sz="4" w:space="0" w:color="000000"/>
            </w:tcBorders>
          </w:tcPr>
          <w:p w:rsidR="00700A0E" w:rsidRPr="00755AAB" w:rsidRDefault="00700A0E" w:rsidP="006F7F47">
            <w:pPr>
              <w:pStyle w:val="Default"/>
              <w:spacing w:after="100" w:afterAutospacing="1"/>
              <w:rPr>
                <w:b/>
                <w:sz w:val="22"/>
                <w:szCs w:val="22"/>
              </w:rPr>
            </w:pPr>
          </w:p>
        </w:tc>
        <w:tc>
          <w:tcPr>
            <w:tcW w:w="4819" w:type="dxa"/>
            <w:gridSpan w:val="2"/>
            <w:tcBorders>
              <w:top w:val="single" w:sz="4" w:space="0" w:color="000000"/>
              <w:left w:val="single" w:sz="4" w:space="0" w:color="000000"/>
              <w:bottom w:val="single" w:sz="6" w:space="0" w:color="000000"/>
              <w:right w:val="single" w:sz="4" w:space="0" w:color="000000"/>
            </w:tcBorders>
          </w:tcPr>
          <w:p w:rsidR="00700A0E" w:rsidRPr="00755AAB" w:rsidRDefault="00700A0E" w:rsidP="006F7F47">
            <w:pPr>
              <w:pStyle w:val="Default"/>
              <w:spacing w:after="100" w:afterAutospacing="1"/>
              <w:rPr>
                <w:color w:val="auto"/>
                <w:sz w:val="22"/>
                <w:szCs w:val="22"/>
              </w:rPr>
            </w:pPr>
          </w:p>
        </w:tc>
      </w:tr>
      <w:tr w:rsidR="00700A0E" w:rsidRPr="00755AAB" w:rsidTr="008E41DC">
        <w:trPr>
          <w:trHeight w:val="85"/>
        </w:trPr>
        <w:tc>
          <w:tcPr>
            <w:tcW w:w="9213" w:type="dxa"/>
            <w:gridSpan w:val="4"/>
            <w:tcBorders>
              <w:top w:val="single" w:sz="4" w:space="0" w:color="000000"/>
              <w:left w:val="single" w:sz="4" w:space="0" w:color="000000"/>
              <w:bottom w:val="single" w:sz="4" w:space="0" w:color="000000"/>
              <w:right w:val="single" w:sz="4" w:space="0" w:color="000000"/>
            </w:tcBorders>
            <w:vAlign w:val="center"/>
          </w:tcPr>
          <w:p w:rsidR="00700A0E" w:rsidRPr="00755AAB" w:rsidRDefault="00700A0E" w:rsidP="006F7F47">
            <w:pPr>
              <w:widowControl w:val="0"/>
              <w:autoSpaceDE w:val="0"/>
              <w:autoSpaceDN w:val="0"/>
              <w:adjustRightInd w:val="0"/>
              <w:spacing w:after="100" w:afterAutospacing="1" w:line="240" w:lineRule="auto"/>
              <w:rPr>
                <w:rFonts w:ascii="Arial" w:eastAsia="Times New Roman" w:hAnsi="Arial" w:cs="Arial"/>
                <w:b/>
                <w:color w:val="000000"/>
                <w:lang w:eastAsia="en-GB"/>
              </w:rPr>
            </w:pPr>
          </w:p>
        </w:tc>
      </w:tr>
      <w:tr w:rsidR="00700A0E" w:rsidRPr="00755AAB" w:rsidTr="008E41DC">
        <w:trPr>
          <w:trHeight w:val="416"/>
        </w:trPr>
        <w:tc>
          <w:tcPr>
            <w:tcW w:w="4394" w:type="dxa"/>
            <w:gridSpan w:val="2"/>
            <w:tcBorders>
              <w:top w:val="single" w:sz="4" w:space="0" w:color="000000"/>
              <w:left w:val="single" w:sz="4" w:space="0" w:color="000000"/>
              <w:bottom w:val="single" w:sz="6" w:space="0" w:color="000000"/>
              <w:right w:val="single" w:sz="4" w:space="0" w:color="000000"/>
            </w:tcBorders>
          </w:tcPr>
          <w:p w:rsidR="00700A0E" w:rsidRPr="00755AAB" w:rsidRDefault="00700A0E" w:rsidP="006F7F47">
            <w:pPr>
              <w:widowControl w:val="0"/>
              <w:autoSpaceDE w:val="0"/>
              <w:autoSpaceDN w:val="0"/>
              <w:adjustRightInd w:val="0"/>
              <w:spacing w:after="100" w:afterAutospacing="1" w:line="240" w:lineRule="auto"/>
              <w:rPr>
                <w:rFonts w:ascii="Arial" w:eastAsia="Times New Roman" w:hAnsi="Arial" w:cs="Arial"/>
                <w:b/>
                <w:color w:val="000000"/>
                <w:lang w:eastAsia="en-GB"/>
              </w:rPr>
            </w:pPr>
          </w:p>
        </w:tc>
        <w:tc>
          <w:tcPr>
            <w:tcW w:w="4819" w:type="dxa"/>
            <w:gridSpan w:val="2"/>
            <w:tcBorders>
              <w:top w:val="single" w:sz="4" w:space="0" w:color="000000"/>
              <w:left w:val="single" w:sz="4" w:space="0" w:color="000000"/>
              <w:bottom w:val="single" w:sz="6" w:space="0" w:color="000000"/>
              <w:right w:val="single" w:sz="4" w:space="0" w:color="000000"/>
            </w:tcBorders>
          </w:tcPr>
          <w:p w:rsidR="00700A0E" w:rsidRPr="00755AAB" w:rsidRDefault="00700A0E" w:rsidP="006F7F47">
            <w:pPr>
              <w:widowControl w:val="0"/>
              <w:autoSpaceDE w:val="0"/>
              <w:autoSpaceDN w:val="0"/>
              <w:adjustRightInd w:val="0"/>
              <w:spacing w:after="100" w:afterAutospacing="1" w:line="240" w:lineRule="auto"/>
              <w:rPr>
                <w:rFonts w:ascii="Arial" w:eastAsia="Times New Roman" w:hAnsi="Arial" w:cs="Arial"/>
                <w:lang w:eastAsia="en-GB"/>
              </w:rPr>
            </w:pPr>
          </w:p>
        </w:tc>
      </w:tr>
      <w:tr w:rsidR="00700A0E" w:rsidRPr="00755AAB" w:rsidTr="009B4F2D">
        <w:trPr>
          <w:trHeight w:val="5797"/>
        </w:trPr>
        <w:tc>
          <w:tcPr>
            <w:tcW w:w="4394" w:type="dxa"/>
            <w:gridSpan w:val="2"/>
            <w:tcBorders>
              <w:top w:val="single" w:sz="4" w:space="0" w:color="000000"/>
              <w:left w:val="single" w:sz="4" w:space="0" w:color="000000"/>
              <w:bottom w:val="single" w:sz="6" w:space="0" w:color="000000"/>
              <w:right w:val="single" w:sz="4" w:space="0" w:color="000000"/>
            </w:tcBorders>
          </w:tcPr>
          <w:p w:rsidR="00700A0E" w:rsidRPr="00755AAB" w:rsidRDefault="00700A0E" w:rsidP="006F7F47">
            <w:pPr>
              <w:pStyle w:val="Default"/>
              <w:spacing w:after="100" w:afterAutospacing="1"/>
              <w:rPr>
                <w:bCs/>
                <w:sz w:val="22"/>
                <w:szCs w:val="22"/>
              </w:rPr>
            </w:pPr>
          </w:p>
          <w:p w:rsidR="00700A0E" w:rsidRPr="00755AAB" w:rsidRDefault="00700A0E" w:rsidP="006F7F47">
            <w:pPr>
              <w:pStyle w:val="Default"/>
              <w:spacing w:after="100" w:afterAutospacing="1"/>
              <w:rPr>
                <w:b/>
                <w:sz w:val="22"/>
                <w:szCs w:val="22"/>
              </w:rPr>
            </w:pPr>
            <w:r w:rsidRPr="00755AAB">
              <w:rPr>
                <w:b/>
                <w:bCs/>
                <w:sz w:val="22"/>
                <w:szCs w:val="22"/>
              </w:rPr>
              <w:t>Premises staff and visitors must be made aware of the location of all ACM’s that they could possibly encounter and the procedure for reporting any damage of the</w:t>
            </w:r>
            <w:r w:rsidR="008E41DC">
              <w:rPr>
                <w:b/>
                <w:bCs/>
                <w:sz w:val="22"/>
                <w:szCs w:val="22"/>
              </w:rPr>
              <w:t xml:space="preserve">se materials. </w:t>
            </w:r>
          </w:p>
        </w:tc>
        <w:tc>
          <w:tcPr>
            <w:tcW w:w="4819" w:type="dxa"/>
            <w:gridSpan w:val="2"/>
            <w:tcBorders>
              <w:top w:val="single" w:sz="4" w:space="0" w:color="000000"/>
              <w:left w:val="single" w:sz="4" w:space="0" w:color="000000"/>
              <w:bottom w:val="single" w:sz="6" w:space="0" w:color="000000"/>
              <w:right w:val="single" w:sz="4" w:space="0" w:color="000000"/>
            </w:tcBorders>
          </w:tcPr>
          <w:p w:rsidR="00700A0E" w:rsidRPr="00755AAB" w:rsidRDefault="00700A0E" w:rsidP="006F7F47">
            <w:pPr>
              <w:pStyle w:val="Default"/>
              <w:spacing w:after="100" w:afterAutospacing="1"/>
              <w:rPr>
                <w:color w:val="auto"/>
                <w:sz w:val="22"/>
                <w:szCs w:val="22"/>
              </w:rPr>
            </w:pPr>
          </w:p>
          <w:p w:rsidR="00700A0E" w:rsidRPr="00755AAB" w:rsidRDefault="00700A0E" w:rsidP="006F7F47">
            <w:pPr>
              <w:pStyle w:val="Default"/>
              <w:spacing w:after="100" w:afterAutospacing="1"/>
              <w:rPr>
                <w:color w:val="auto"/>
                <w:sz w:val="22"/>
                <w:szCs w:val="22"/>
              </w:rPr>
            </w:pPr>
            <w:r w:rsidRPr="00755AAB">
              <w:rPr>
                <w:color w:val="auto"/>
                <w:sz w:val="22"/>
                <w:szCs w:val="22"/>
              </w:rPr>
              <w:t xml:space="preserve">All </w:t>
            </w:r>
            <w:r w:rsidR="005203A6" w:rsidRPr="00755AAB">
              <w:rPr>
                <w:color w:val="auto"/>
                <w:sz w:val="22"/>
                <w:szCs w:val="22"/>
              </w:rPr>
              <w:t>Govan Home Team</w:t>
            </w:r>
            <w:r w:rsidRPr="00755AAB">
              <w:rPr>
                <w:color w:val="auto"/>
                <w:sz w:val="22"/>
                <w:szCs w:val="22"/>
              </w:rPr>
              <w:t xml:space="preserve"> operatives have been trained in asbestos awareness and informed of the locations where ACM’s are present. Any work orders issued highlight the locations of the ACM’s and the procedure in the event of a disturbance of the ACM’s.</w:t>
            </w:r>
          </w:p>
          <w:p w:rsidR="00700A0E" w:rsidRPr="00755AAB" w:rsidRDefault="00700A0E" w:rsidP="006F7F47">
            <w:pPr>
              <w:pStyle w:val="Default"/>
              <w:spacing w:after="100" w:afterAutospacing="1"/>
              <w:rPr>
                <w:color w:val="auto"/>
                <w:sz w:val="22"/>
                <w:szCs w:val="22"/>
              </w:rPr>
            </w:pPr>
          </w:p>
          <w:p w:rsidR="00700A0E" w:rsidRPr="00755AAB" w:rsidRDefault="00700A0E" w:rsidP="006F7F47">
            <w:pPr>
              <w:pStyle w:val="Default"/>
              <w:spacing w:after="100" w:afterAutospacing="1"/>
              <w:rPr>
                <w:color w:val="auto"/>
                <w:sz w:val="22"/>
                <w:szCs w:val="22"/>
              </w:rPr>
            </w:pPr>
            <w:r w:rsidRPr="00755AAB">
              <w:rPr>
                <w:color w:val="auto"/>
                <w:sz w:val="22"/>
                <w:szCs w:val="22"/>
              </w:rPr>
              <w:t xml:space="preserve">External contractors have been </w:t>
            </w:r>
            <w:r w:rsidR="005203A6" w:rsidRPr="00755AAB">
              <w:rPr>
                <w:color w:val="auto"/>
                <w:sz w:val="22"/>
                <w:szCs w:val="22"/>
              </w:rPr>
              <w:t>given access to our Asbestos Register and any works orders issued to the contractor will highlight and warn of any ACMs detected.</w:t>
            </w:r>
          </w:p>
          <w:p w:rsidR="00700A0E" w:rsidRPr="00755AAB" w:rsidRDefault="00700A0E" w:rsidP="006F7F47">
            <w:pPr>
              <w:pStyle w:val="Default"/>
              <w:spacing w:after="100" w:afterAutospacing="1"/>
              <w:rPr>
                <w:color w:val="auto"/>
                <w:sz w:val="22"/>
                <w:szCs w:val="22"/>
              </w:rPr>
            </w:pPr>
          </w:p>
          <w:p w:rsidR="00700A0E" w:rsidRPr="00755AAB" w:rsidRDefault="00700A0E" w:rsidP="006F7F47">
            <w:pPr>
              <w:pStyle w:val="Default"/>
              <w:spacing w:after="100" w:afterAutospacing="1"/>
              <w:rPr>
                <w:color w:val="auto"/>
                <w:sz w:val="22"/>
                <w:szCs w:val="22"/>
              </w:rPr>
            </w:pPr>
            <w:r w:rsidRPr="00755AAB">
              <w:rPr>
                <w:color w:val="auto"/>
                <w:sz w:val="22"/>
                <w:szCs w:val="22"/>
              </w:rPr>
              <w:t>Computer generated work orders highlight the locations of the ACM’s automatically and warn operatives of exact location of ACM’s. The Association only has two properties which contain ACM’s in the common areas, both locations have been assessed as a very low risk.</w:t>
            </w:r>
          </w:p>
          <w:p w:rsidR="00700A0E" w:rsidRPr="00755AAB" w:rsidRDefault="00700A0E" w:rsidP="006F7F47">
            <w:pPr>
              <w:pStyle w:val="Default"/>
              <w:spacing w:after="100" w:afterAutospacing="1"/>
              <w:rPr>
                <w:color w:val="auto"/>
                <w:sz w:val="22"/>
                <w:szCs w:val="22"/>
              </w:rPr>
            </w:pPr>
          </w:p>
        </w:tc>
      </w:tr>
      <w:tr w:rsidR="00700A0E" w:rsidRPr="00755AAB" w:rsidTr="009B4F2D">
        <w:trPr>
          <w:trHeight w:val="652"/>
        </w:trPr>
        <w:tc>
          <w:tcPr>
            <w:tcW w:w="9213"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700A0E" w:rsidRPr="00755AAB" w:rsidRDefault="00700A0E" w:rsidP="006F7F47">
            <w:pPr>
              <w:pStyle w:val="Default"/>
              <w:spacing w:after="100" w:afterAutospacing="1"/>
              <w:rPr>
                <w:sz w:val="22"/>
                <w:szCs w:val="22"/>
              </w:rPr>
            </w:pPr>
            <w:r w:rsidRPr="00755AAB">
              <w:rPr>
                <w:b/>
                <w:bCs/>
                <w:sz w:val="22"/>
                <w:szCs w:val="22"/>
              </w:rPr>
              <w:t xml:space="preserve">8. Have the persons responsible for producing, implementing and maintaining this premises-specific asbestos management plan received suitable training to enable them to competently undertake these roles? </w:t>
            </w:r>
          </w:p>
        </w:tc>
      </w:tr>
      <w:tr w:rsidR="00700A0E" w:rsidRPr="00755AAB" w:rsidTr="009B4F2D">
        <w:trPr>
          <w:trHeight w:val="1715"/>
        </w:trPr>
        <w:tc>
          <w:tcPr>
            <w:tcW w:w="5811" w:type="dxa"/>
            <w:gridSpan w:val="3"/>
            <w:tcBorders>
              <w:top w:val="single" w:sz="4" w:space="0" w:color="000000"/>
              <w:left w:val="single" w:sz="4" w:space="0" w:color="000000"/>
              <w:bottom w:val="single" w:sz="4" w:space="0" w:color="000000"/>
              <w:right w:val="single" w:sz="4" w:space="0" w:color="000000"/>
            </w:tcBorders>
          </w:tcPr>
          <w:p w:rsidR="00700A0E" w:rsidRPr="00755AAB" w:rsidRDefault="00700A0E" w:rsidP="006F7F47">
            <w:pPr>
              <w:pStyle w:val="Default"/>
              <w:spacing w:after="100" w:afterAutospacing="1"/>
              <w:rPr>
                <w:bCs/>
                <w:sz w:val="22"/>
                <w:szCs w:val="22"/>
              </w:rPr>
            </w:pPr>
          </w:p>
          <w:p w:rsidR="00700A0E" w:rsidRPr="00755AAB" w:rsidRDefault="00700A0E" w:rsidP="006F7F47">
            <w:pPr>
              <w:pStyle w:val="Default"/>
              <w:spacing w:after="100" w:afterAutospacing="1"/>
              <w:rPr>
                <w:b/>
                <w:bCs/>
                <w:sz w:val="22"/>
                <w:szCs w:val="22"/>
              </w:rPr>
            </w:pPr>
            <w:r w:rsidRPr="00755AAB">
              <w:rPr>
                <w:b/>
                <w:bCs/>
                <w:sz w:val="22"/>
                <w:szCs w:val="22"/>
              </w:rPr>
              <w:t xml:space="preserve"> persons responsible for producing, implementing and maintaining the as</w:t>
            </w:r>
            <w:r w:rsidR="008E41DC">
              <w:rPr>
                <w:b/>
                <w:bCs/>
                <w:sz w:val="22"/>
                <w:szCs w:val="22"/>
              </w:rPr>
              <w:t xml:space="preserve">bestos management plan. </w:t>
            </w:r>
          </w:p>
          <w:p w:rsidR="009B4F2D" w:rsidRPr="00755AAB" w:rsidRDefault="009B4F2D" w:rsidP="006F7F47">
            <w:pPr>
              <w:pStyle w:val="Default"/>
              <w:spacing w:after="100" w:afterAutospacing="1"/>
              <w:rPr>
                <w:b/>
                <w:bCs/>
                <w:sz w:val="22"/>
                <w:szCs w:val="22"/>
              </w:rPr>
            </w:pPr>
          </w:p>
        </w:tc>
        <w:tc>
          <w:tcPr>
            <w:tcW w:w="3402" w:type="dxa"/>
            <w:tcBorders>
              <w:top w:val="single" w:sz="4" w:space="0" w:color="000000"/>
              <w:left w:val="single" w:sz="4" w:space="0" w:color="000000"/>
              <w:right w:val="single" w:sz="4" w:space="0" w:color="000000"/>
            </w:tcBorders>
          </w:tcPr>
          <w:p w:rsidR="00700A0E" w:rsidRPr="00755AAB" w:rsidRDefault="00700A0E" w:rsidP="006F7F47">
            <w:pPr>
              <w:pStyle w:val="Default"/>
              <w:spacing w:after="100" w:afterAutospacing="1"/>
              <w:rPr>
                <w:color w:val="auto"/>
                <w:sz w:val="22"/>
                <w:szCs w:val="22"/>
              </w:rPr>
            </w:pPr>
          </w:p>
          <w:p w:rsidR="00700A0E" w:rsidRPr="00755AAB" w:rsidRDefault="005203A6" w:rsidP="006F7F47">
            <w:pPr>
              <w:pStyle w:val="Default"/>
              <w:spacing w:after="100" w:afterAutospacing="1"/>
              <w:rPr>
                <w:b/>
                <w:color w:val="auto"/>
                <w:sz w:val="22"/>
                <w:szCs w:val="22"/>
              </w:rPr>
            </w:pPr>
            <w:r w:rsidRPr="00755AAB">
              <w:rPr>
                <w:color w:val="auto"/>
                <w:sz w:val="22"/>
                <w:szCs w:val="22"/>
              </w:rPr>
              <w:t>John Cannell, Property Services Manager</w:t>
            </w:r>
          </w:p>
        </w:tc>
      </w:tr>
      <w:tr w:rsidR="00700A0E" w:rsidRPr="00755AAB" w:rsidTr="009B4F2D">
        <w:trPr>
          <w:trHeight w:val="882"/>
        </w:trPr>
        <w:tc>
          <w:tcPr>
            <w:tcW w:w="5811" w:type="dxa"/>
            <w:gridSpan w:val="3"/>
            <w:vMerge w:val="restart"/>
            <w:tcBorders>
              <w:top w:val="single" w:sz="4" w:space="0" w:color="000000"/>
              <w:left w:val="single" w:sz="4" w:space="0" w:color="000000"/>
              <w:right w:val="single" w:sz="4" w:space="0" w:color="000000"/>
            </w:tcBorders>
          </w:tcPr>
          <w:p w:rsidR="00700A0E" w:rsidRPr="00755AAB" w:rsidRDefault="00700A0E" w:rsidP="006F7F47">
            <w:pPr>
              <w:pStyle w:val="Default"/>
              <w:spacing w:after="100" w:afterAutospacing="1"/>
              <w:rPr>
                <w:bCs/>
                <w:sz w:val="22"/>
                <w:szCs w:val="22"/>
              </w:rPr>
            </w:pPr>
          </w:p>
        </w:tc>
        <w:tc>
          <w:tcPr>
            <w:tcW w:w="3402" w:type="dxa"/>
            <w:tcBorders>
              <w:left w:val="single" w:sz="4" w:space="0" w:color="000000"/>
              <w:right w:val="single" w:sz="4" w:space="0" w:color="000000"/>
            </w:tcBorders>
          </w:tcPr>
          <w:p w:rsidR="00700A0E" w:rsidRPr="00755AAB" w:rsidRDefault="00700A0E" w:rsidP="006F7F47">
            <w:pPr>
              <w:pStyle w:val="Default"/>
              <w:spacing w:after="100" w:afterAutospacing="1"/>
              <w:rPr>
                <w:color w:val="auto"/>
                <w:sz w:val="22"/>
                <w:szCs w:val="22"/>
              </w:rPr>
            </w:pPr>
          </w:p>
        </w:tc>
      </w:tr>
      <w:tr w:rsidR="00700A0E" w:rsidRPr="00755AAB" w:rsidTr="008E41DC">
        <w:trPr>
          <w:trHeight w:val="100"/>
        </w:trPr>
        <w:tc>
          <w:tcPr>
            <w:tcW w:w="5811" w:type="dxa"/>
            <w:gridSpan w:val="3"/>
            <w:vMerge/>
            <w:tcBorders>
              <w:left w:val="single" w:sz="4" w:space="0" w:color="000000"/>
              <w:bottom w:val="single" w:sz="6" w:space="0" w:color="000000"/>
              <w:right w:val="single" w:sz="4" w:space="0" w:color="000000"/>
            </w:tcBorders>
          </w:tcPr>
          <w:p w:rsidR="00700A0E" w:rsidRPr="00755AAB" w:rsidRDefault="00700A0E" w:rsidP="006F7F47">
            <w:pPr>
              <w:pStyle w:val="Default"/>
              <w:spacing w:after="100" w:afterAutospacing="1"/>
              <w:rPr>
                <w:sz w:val="22"/>
                <w:szCs w:val="22"/>
              </w:rPr>
            </w:pPr>
          </w:p>
        </w:tc>
        <w:tc>
          <w:tcPr>
            <w:tcW w:w="3402" w:type="dxa"/>
            <w:tcBorders>
              <w:left w:val="single" w:sz="4" w:space="0" w:color="000000"/>
              <w:bottom w:val="single" w:sz="6" w:space="0" w:color="000000"/>
              <w:right w:val="single" w:sz="4" w:space="0" w:color="000000"/>
            </w:tcBorders>
          </w:tcPr>
          <w:p w:rsidR="00700A0E" w:rsidRPr="00755AAB" w:rsidRDefault="00700A0E" w:rsidP="006F7F47">
            <w:pPr>
              <w:pStyle w:val="Default"/>
              <w:spacing w:after="100" w:afterAutospacing="1"/>
              <w:rPr>
                <w:color w:val="auto"/>
                <w:sz w:val="22"/>
                <w:szCs w:val="22"/>
              </w:rPr>
            </w:pPr>
          </w:p>
        </w:tc>
      </w:tr>
    </w:tbl>
    <w:p w:rsidR="00700A0E" w:rsidRPr="00755AAB" w:rsidRDefault="00700A0E" w:rsidP="006F7F47">
      <w:pPr>
        <w:spacing w:after="100" w:afterAutospacing="1" w:line="240" w:lineRule="auto"/>
        <w:rPr>
          <w:rFonts w:ascii="Arial" w:hAnsi="Arial" w:cs="Arial"/>
          <w:b/>
        </w:rPr>
      </w:pPr>
    </w:p>
    <w:p w:rsidR="00700A0E" w:rsidRPr="00755AAB" w:rsidRDefault="00700A0E" w:rsidP="006F7F47">
      <w:pPr>
        <w:spacing w:after="100" w:afterAutospacing="1" w:line="240" w:lineRule="auto"/>
        <w:rPr>
          <w:rFonts w:ascii="Arial" w:hAnsi="Arial" w:cs="Arial"/>
        </w:rPr>
      </w:pPr>
    </w:p>
    <w:p w:rsidR="009B4F2D" w:rsidRPr="00755AAB" w:rsidRDefault="009B4F2D" w:rsidP="009B4F2D">
      <w:pPr>
        <w:spacing w:after="100" w:afterAutospacing="1" w:line="240" w:lineRule="auto"/>
        <w:ind w:left="567" w:hanging="567"/>
        <w:rPr>
          <w:rFonts w:ascii="Arial" w:hAnsi="Arial" w:cs="Arial"/>
          <w:b/>
        </w:rPr>
      </w:pPr>
    </w:p>
    <w:p w:rsidR="005203A6" w:rsidRPr="00755AAB" w:rsidRDefault="005203A6" w:rsidP="009B4F2D">
      <w:pPr>
        <w:pStyle w:val="ListParagraph"/>
        <w:numPr>
          <w:ilvl w:val="0"/>
          <w:numId w:val="3"/>
        </w:numPr>
        <w:spacing w:after="100" w:afterAutospacing="1" w:line="240" w:lineRule="auto"/>
        <w:ind w:left="709" w:hanging="709"/>
        <w:rPr>
          <w:rFonts w:ascii="Arial" w:hAnsi="Arial" w:cs="Arial"/>
          <w:b/>
        </w:rPr>
      </w:pPr>
      <w:r w:rsidRPr="00755AAB">
        <w:rPr>
          <w:rFonts w:ascii="Arial" w:hAnsi="Arial" w:cs="Arial"/>
          <w:b/>
        </w:rPr>
        <w:t>ACM’s within dwellings</w:t>
      </w:r>
    </w:p>
    <w:p w:rsidR="005203A6" w:rsidRPr="00755AAB" w:rsidRDefault="005203A6" w:rsidP="009B4F2D">
      <w:pPr>
        <w:spacing w:after="100" w:afterAutospacing="1" w:line="240" w:lineRule="auto"/>
        <w:ind w:left="426"/>
        <w:rPr>
          <w:rFonts w:ascii="Arial" w:hAnsi="Arial" w:cs="Arial"/>
        </w:rPr>
      </w:pPr>
      <w:r w:rsidRPr="00755AAB">
        <w:rPr>
          <w:rFonts w:ascii="Arial" w:hAnsi="Arial" w:cs="Arial"/>
        </w:rPr>
        <w:t xml:space="preserve">The Association will identify any suspected ACM’s at void phase of inspection to flats / houses and prior to any planned maintenance refurbishment works. In the unlikely event of ACM’s being identified, it will be removed if it has been disturbed or is due to be disturbed due to refurbishment works. If not, then as advised it will be labelled, </w:t>
      </w:r>
      <w:r w:rsidRPr="00755AAB">
        <w:rPr>
          <w:rFonts w:ascii="Arial" w:hAnsi="Arial" w:cs="Arial"/>
        </w:rPr>
        <w:lastRenderedPageBreak/>
        <w:t xml:space="preserve">monitored and managed. If any tenant has any concerns regarding ACM’s within their dwelling the Association will inspect and if appropriate will get the suspected ACM tested by an approved asbestos surveyor.  </w:t>
      </w:r>
    </w:p>
    <w:p w:rsidR="005203A6" w:rsidRPr="00755AAB" w:rsidRDefault="005203A6" w:rsidP="009B4F2D">
      <w:pPr>
        <w:spacing w:after="100" w:afterAutospacing="1" w:line="240" w:lineRule="auto"/>
        <w:ind w:left="426"/>
        <w:rPr>
          <w:rFonts w:ascii="Arial" w:hAnsi="Arial" w:cs="Arial"/>
        </w:rPr>
      </w:pPr>
      <w:r w:rsidRPr="00755AAB">
        <w:rPr>
          <w:rFonts w:ascii="Arial" w:hAnsi="Arial" w:cs="Arial"/>
        </w:rPr>
        <w:t xml:space="preserve">All asbestos reports will be held in pdf format on the Association’s Maintenance drive electronically. The information from each report will be input into the Association’s Asbestos Register which is also held on the Association’s Maintenance drive electronically. </w:t>
      </w:r>
    </w:p>
    <w:tbl>
      <w:tblPr>
        <w:tblW w:w="9747" w:type="dxa"/>
        <w:tblLayout w:type="fixed"/>
        <w:tblLook w:val="0000" w:firstRow="0" w:lastRow="0" w:firstColumn="0" w:lastColumn="0" w:noHBand="0" w:noVBand="0"/>
      </w:tblPr>
      <w:tblGrid>
        <w:gridCol w:w="3794"/>
        <w:gridCol w:w="5953"/>
      </w:tblGrid>
      <w:tr w:rsidR="005203A6" w:rsidRPr="00755AAB" w:rsidTr="00F4140F">
        <w:trPr>
          <w:trHeight w:val="3676"/>
        </w:trPr>
        <w:tc>
          <w:tcPr>
            <w:tcW w:w="3794" w:type="dxa"/>
            <w:tcBorders>
              <w:top w:val="single" w:sz="4" w:space="0" w:color="000000"/>
              <w:left w:val="single" w:sz="4" w:space="0" w:color="000000"/>
              <w:bottom w:val="single" w:sz="6" w:space="0" w:color="000000"/>
              <w:right w:val="single" w:sz="4" w:space="0" w:color="000000"/>
            </w:tcBorders>
          </w:tcPr>
          <w:p w:rsidR="005203A6" w:rsidRPr="00755AAB" w:rsidRDefault="005203A6" w:rsidP="006F7F47">
            <w:pPr>
              <w:pStyle w:val="Default"/>
              <w:spacing w:after="100" w:afterAutospacing="1"/>
              <w:rPr>
                <w:bCs/>
                <w:sz w:val="22"/>
                <w:szCs w:val="22"/>
              </w:rPr>
            </w:pPr>
          </w:p>
          <w:p w:rsidR="005203A6" w:rsidRPr="00755AAB" w:rsidRDefault="005203A6" w:rsidP="006F7F47">
            <w:pPr>
              <w:pStyle w:val="Default"/>
              <w:spacing w:after="100" w:afterAutospacing="1"/>
              <w:rPr>
                <w:bCs/>
                <w:sz w:val="22"/>
                <w:szCs w:val="22"/>
              </w:rPr>
            </w:pPr>
          </w:p>
          <w:p w:rsidR="005203A6" w:rsidRPr="00755AAB" w:rsidRDefault="005203A6" w:rsidP="006F7F47">
            <w:pPr>
              <w:pStyle w:val="Default"/>
              <w:spacing w:after="100" w:afterAutospacing="1"/>
              <w:rPr>
                <w:b/>
                <w:i/>
                <w:iCs/>
                <w:sz w:val="22"/>
                <w:szCs w:val="22"/>
              </w:rPr>
            </w:pPr>
            <w:r w:rsidRPr="00755AAB">
              <w:rPr>
                <w:b/>
                <w:bCs/>
                <w:sz w:val="22"/>
                <w:szCs w:val="22"/>
              </w:rPr>
              <w:t xml:space="preserve"> information about asbestos in these </w:t>
            </w:r>
            <w:r w:rsidR="009B4F2D" w:rsidRPr="00755AAB">
              <w:rPr>
                <w:b/>
                <w:bCs/>
                <w:sz w:val="22"/>
                <w:szCs w:val="22"/>
              </w:rPr>
              <w:t xml:space="preserve">properties </w:t>
            </w:r>
            <w:r w:rsidRPr="00755AAB">
              <w:rPr>
                <w:b/>
                <w:bCs/>
                <w:sz w:val="22"/>
                <w:szCs w:val="22"/>
              </w:rPr>
              <w:t xml:space="preserve">areas are recorded and where it is held. </w:t>
            </w:r>
          </w:p>
          <w:p w:rsidR="005203A6" w:rsidRPr="00755AAB" w:rsidRDefault="005203A6" w:rsidP="006F7F47">
            <w:pPr>
              <w:pStyle w:val="Default"/>
              <w:spacing w:after="100" w:afterAutospacing="1"/>
              <w:rPr>
                <w:sz w:val="22"/>
                <w:szCs w:val="22"/>
              </w:rPr>
            </w:pPr>
          </w:p>
        </w:tc>
        <w:tc>
          <w:tcPr>
            <w:tcW w:w="5953" w:type="dxa"/>
            <w:tcBorders>
              <w:top w:val="single" w:sz="4" w:space="0" w:color="000000"/>
              <w:left w:val="single" w:sz="4" w:space="0" w:color="000000"/>
              <w:bottom w:val="single" w:sz="6" w:space="0" w:color="000000"/>
              <w:right w:val="single" w:sz="4" w:space="0" w:color="000000"/>
            </w:tcBorders>
          </w:tcPr>
          <w:p w:rsidR="005203A6" w:rsidRPr="00755AAB" w:rsidRDefault="005203A6" w:rsidP="006F7F47">
            <w:pPr>
              <w:pStyle w:val="Default"/>
              <w:spacing w:after="100" w:afterAutospacing="1"/>
              <w:rPr>
                <w:color w:val="auto"/>
                <w:sz w:val="22"/>
                <w:szCs w:val="22"/>
              </w:rPr>
            </w:pPr>
          </w:p>
          <w:p w:rsidR="005203A6" w:rsidRPr="00755AAB" w:rsidRDefault="005203A6" w:rsidP="006F7F47">
            <w:pPr>
              <w:pStyle w:val="Default"/>
              <w:spacing w:after="100" w:afterAutospacing="1"/>
              <w:rPr>
                <w:color w:val="auto"/>
                <w:sz w:val="22"/>
                <w:szCs w:val="22"/>
              </w:rPr>
            </w:pPr>
          </w:p>
          <w:p w:rsidR="005203A6" w:rsidRPr="00755AAB" w:rsidRDefault="005203A6" w:rsidP="006F7F47">
            <w:pPr>
              <w:pStyle w:val="Default"/>
              <w:spacing w:after="100" w:afterAutospacing="1"/>
              <w:rPr>
                <w:color w:val="auto"/>
                <w:sz w:val="22"/>
                <w:szCs w:val="22"/>
              </w:rPr>
            </w:pPr>
            <w:r w:rsidRPr="00755AAB">
              <w:rPr>
                <w:color w:val="auto"/>
                <w:sz w:val="22"/>
                <w:szCs w:val="22"/>
              </w:rPr>
              <w:t xml:space="preserve">The association holds an electronic record of </w:t>
            </w:r>
            <w:r w:rsidR="00F4140F" w:rsidRPr="00755AAB">
              <w:rPr>
                <w:color w:val="auto"/>
                <w:sz w:val="22"/>
                <w:szCs w:val="22"/>
              </w:rPr>
              <w:t>all surveys carried out within dwellings.</w:t>
            </w:r>
            <w:r w:rsidRPr="00755AAB">
              <w:rPr>
                <w:color w:val="auto"/>
                <w:sz w:val="22"/>
                <w:szCs w:val="22"/>
              </w:rPr>
              <w:t xml:space="preserve"> This information is located within our Asbestos Register at : </w:t>
            </w:r>
            <w:hyperlink r:id="rId8" w:history="1">
              <w:r w:rsidRPr="00755AAB">
                <w:rPr>
                  <w:rStyle w:val="Hyperlink"/>
                  <w:rFonts w:cs="Arial"/>
                  <w:sz w:val="22"/>
                  <w:szCs w:val="22"/>
                </w:rPr>
                <w:t>M:\08 HEALTH &amp; SAFETY\Asbestos\Asbestos Register\ASBESTOS REGISTER - working spreadsheet - HD.xlsx</w:t>
              </w:r>
            </w:hyperlink>
          </w:p>
          <w:p w:rsidR="005203A6" w:rsidRPr="00755AAB" w:rsidRDefault="005203A6" w:rsidP="006F7F47">
            <w:pPr>
              <w:pStyle w:val="Default"/>
              <w:spacing w:after="100" w:afterAutospacing="1"/>
              <w:rPr>
                <w:color w:val="auto"/>
                <w:sz w:val="22"/>
                <w:szCs w:val="22"/>
              </w:rPr>
            </w:pPr>
          </w:p>
          <w:p w:rsidR="005203A6" w:rsidRPr="00755AAB" w:rsidRDefault="005203A6" w:rsidP="006F7F47">
            <w:pPr>
              <w:pStyle w:val="Default"/>
              <w:spacing w:after="100" w:afterAutospacing="1"/>
              <w:rPr>
                <w:color w:val="auto"/>
                <w:sz w:val="22"/>
                <w:szCs w:val="22"/>
              </w:rPr>
            </w:pPr>
            <w:r w:rsidRPr="00755AAB">
              <w:rPr>
                <w:color w:val="auto"/>
                <w:sz w:val="22"/>
                <w:szCs w:val="22"/>
              </w:rPr>
              <w:t>Pdf files of the survey’s are located in:</w:t>
            </w:r>
            <w:r w:rsidRPr="00755AAB">
              <w:rPr>
                <w:sz w:val="22"/>
                <w:szCs w:val="22"/>
              </w:rPr>
              <w:t xml:space="preserve"> </w:t>
            </w:r>
            <w:hyperlink r:id="rId9" w:history="1">
              <w:r w:rsidR="00F4140F" w:rsidRPr="00755AAB">
                <w:rPr>
                  <w:rStyle w:val="Hyperlink"/>
                  <w:rFonts w:cs="Arial"/>
                  <w:sz w:val="22"/>
                  <w:szCs w:val="22"/>
                </w:rPr>
                <w:t>M:\08 HEALTH &amp; SAFETY\Asbestos\ASBESTOS 2017 UPDATED\Asbestos Surveys</w:t>
              </w:r>
            </w:hyperlink>
          </w:p>
          <w:p w:rsidR="005203A6" w:rsidRPr="00755AAB" w:rsidRDefault="005203A6" w:rsidP="006F7F47">
            <w:pPr>
              <w:pStyle w:val="Default"/>
              <w:spacing w:after="100" w:afterAutospacing="1"/>
              <w:rPr>
                <w:color w:val="auto"/>
                <w:sz w:val="22"/>
                <w:szCs w:val="22"/>
              </w:rPr>
            </w:pPr>
          </w:p>
        </w:tc>
      </w:tr>
    </w:tbl>
    <w:p w:rsidR="00700A0E" w:rsidRPr="00755AAB" w:rsidRDefault="00700A0E" w:rsidP="006F7F47">
      <w:pPr>
        <w:spacing w:after="100" w:afterAutospacing="1" w:line="240" w:lineRule="auto"/>
        <w:rPr>
          <w:rFonts w:ascii="Arial" w:hAnsi="Arial" w:cs="Arial"/>
          <w:b/>
        </w:rPr>
      </w:pPr>
    </w:p>
    <w:sectPr w:rsidR="00700A0E" w:rsidRPr="00755AAB" w:rsidSect="00700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A2EC0"/>
    <w:multiLevelType w:val="hybridMultilevel"/>
    <w:tmpl w:val="6B923456"/>
    <w:lvl w:ilvl="0" w:tplc="A0125A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7806DA2"/>
    <w:multiLevelType w:val="multilevel"/>
    <w:tmpl w:val="BA4EEA1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37E93788"/>
    <w:multiLevelType w:val="hybridMultilevel"/>
    <w:tmpl w:val="3BAC9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9E76B6"/>
    <w:multiLevelType w:val="hybridMultilevel"/>
    <w:tmpl w:val="D416F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A1D6C67"/>
    <w:multiLevelType w:val="hybridMultilevel"/>
    <w:tmpl w:val="31C6D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0E"/>
    <w:rsid w:val="00152713"/>
    <w:rsid w:val="004A21A2"/>
    <w:rsid w:val="005203A6"/>
    <w:rsid w:val="005E0A16"/>
    <w:rsid w:val="006F7F47"/>
    <w:rsid w:val="00700A0E"/>
    <w:rsid w:val="0070124C"/>
    <w:rsid w:val="00742B26"/>
    <w:rsid w:val="00744C4D"/>
    <w:rsid w:val="00755AAB"/>
    <w:rsid w:val="00784154"/>
    <w:rsid w:val="008E41DC"/>
    <w:rsid w:val="009B4F2D"/>
    <w:rsid w:val="00A75714"/>
    <w:rsid w:val="00C61E82"/>
    <w:rsid w:val="00D365A7"/>
    <w:rsid w:val="00F1756E"/>
    <w:rsid w:val="00F4140F"/>
    <w:rsid w:val="00F54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0A0E"/>
    <w:pPr>
      <w:keepNext/>
      <w:spacing w:after="0" w:line="240" w:lineRule="auto"/>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A0E"/>
    <w:rPr>
      <w:rFonts w:ascii="Tahoma" w:hAnsi="Tahoma" w:cs="Tahoma"/>
      <w:sz w:val="16"/>
      <w:szCs w:val="16"/>
    </w:rPr>
  </w:style>
  <w:style w:type="character" w:customStyle="1" w:styleId="Heading1Char">
    <w:name w:val="Heading 1 Char"/>
    <w:basedOn w:val="DefaultParagraphFont"/>
    <w:link w:val="Heading1"/>
    <w:rsid w:val="00700A0E"/>
    <w:rPr>
      <w:rFonts w:ascii="Times New Roman" w:eastAsia="Times New Roman" w:hAnsi="Times New Roman" w:cs="Times New Roman"/>
      <w:b/>
      <w:bCs/>
      <w:sz w:val="32"/>
      <w:szCs w:val="24"/>
    </w:rPr>
  </w:style>
  <w:style w:type="paragraph" w:styleId="Title">
    <w:name w:val="Title"/>
    <w:basedOn w:val="Normal"/>
    <w:link w:val="TitleChar"/>
    <w:qFormat/>
    <w:rsid w:val="00700A0E"/>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700A0E"/>
    <w:rPr>
      <w:rFonts w:ascii="Times New Roman" w:eastAsia="Times New Roman" w:hAnsi="Times New Roman" w:cs="Times New Roman"/>
      <w:b/>
      <w:bCs/>
      <w:sz w:val="32"/>
      <w:szCs w:val="24"/>
    </w:rPr>
  </w:style>
  <w:style w:type="paragraph" w:customStyle="1" w:styleId="Default">
    <w:name w:val="Default"/>
    <w:uiPriority w:val="99"/>
    <w:rsid w:val="00700A0E"/>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rsid w:val="00700A0E"/>
    <w:rPr>
      <w:rFonts w:cs="Times New Roman"/>
      <w:color w:val="0000FF"/>
      <w:u w:val="single"/>
    </w:rPr>
  </w:style>
  <w:style w:type="paragraph" w:styleId="NoSpacing">
    <w:name w:val="No Spacing"/>
    <w:uiPriority w:val="1"/>
    <w:qFormat/>
    <w:rsid w:val="006F7F47"/>
    <w:pPr>
      <w:spacing w:after="0" w:line="240" w:lineRule="auto"/>
    </w:pPr>
  </w:style>
  <w:style w:type="table" w:styleId="TableGrid">
    <w:name w:val="Table Grid"/>
    <w:basedOn w:val="TableNormal"/>
    <w:uiPriority w:val="59"/>
    <w:rsid w:val="006F7F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A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0A0E"/>
    <w:pPr>
      <w:keepNext/>
      <w:spacing w:after="0" w:line="240" w:lineRule="auto"/>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A0E"/>
    <w:rPr>
      <w:rFonts w:ascii="Tahoma" w:hAnsi="Tahoma" w:cs="Tahoma"/>
      <w:sz w:val="16"/>
      <w:szCs w:val="16"/>
    </w:rPr>
  </w:style>
  <w:style w:type="character" w:customStyle="1" w:styleId="Heading1Char">
    <w:name w:val="Heading 1 Char"/>
    <w:basedOn w:val="DefaultParagraphFont"/>
    <w:link w:val="Heading1"/>
    <w:rsid w:val="00700A0E"/>
    <w:rPr>
      <w:rFonts w:ascii="Times New Roman" w:eastAsia="Times New Roman" w:hAnsi="Times New Roman" w:cs="Times New Roman"/>
      <w:b/>
      <w:bCs/>
      <w:sz w:val="32"/>
      <w:szCs w:val="24"/>
    </w:rPr>
  </w:style>
  <w:style w:type="paragraph" w:styleId="Title">
    <w:name w:val="Title"/>
    <w:basedOn w:val="Normal"/>
    <w:link w:val="TitleChar"/>
    <w:qFormat/>
    <w:rsid w:val="00700A0E"/>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700A0E"/>
    <w:rPr>
      <w:rFonts w:ascii="Times New Roman" w:eastAsia="Times New Roman" w:hAnsi="Times New Roman" w:cs="Times New Roman"/>
      <w:b/>
      <w:bCs/>
      <w:sz w:val="32"/>
      <w:szCs w:val="24"/>
    </w:rPr>
  </w:style>
  <w:style w:type="paragraph" w:customStyle="1" w:styleId="Default">
    <w:name w:val="Default"/>
    <w:uiPriority w:val="99"/>
    <w:rsid w:val="00700A0E"/>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rsid w:val="00700A0E"/>
    <w:rPr>
      <w:rFonts w:cs="Times New Roman"/>
      <w:color w:val="0000FF"/>
      <w:u w:val="single"/>
    </w:rPr>
  </w:style>
  <w:style w:type="paragraph" w:styleId="NoSpacing">
    <w:name w:val="No Spacing"/>
    <w:uiPriority w:val="1"/>
    <w:qFormat/>
    <w:rsid w:val="006F7F47"/>
    <w:pPr>
      <w:spacing w:after="0" w:line="240" w:lineRule="auto"/>
    </w:pPr>
  </w:style>
  <w:style w:type="table" w:styleId="TableGrid">
    <w:name w:val="Table Grid"/>
    <w:basedOn w:val="TableNormal"/>
    <w:uiPriority w:val="59"/>
    <w:rsid w:val="006F7F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3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M:\08%20HEALTH%20&amp;%20SAFETY\Asbestos\Asbestos%20Register\ASBESTOS%20REGISTER%20-%20working%20spreadsheet%20-%20HD.xlsx"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M:\08%20HEALTH%20&amp;%20SAFETY\Asbestos\ASBESTOS%202017%20UPDATED\Asbestos%20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Duff</dc:creator>
  <cp:lastModifiedBy>Michelle McColl</cp:lastModifiedBy>
  <cp:revision>12</cp:revision>
  <cp:lastPrinted>2019-10-09T08:43:00Z</cp:lastPrinted>
  <dcterms:created xsi:type="dcterms:W3CDTF">2019-06-21T11:55:00Z</dcterms:created>
  <dcterms:modified xsi:type="dcterms:W3CDTF">2019-11-13T16:39:00Z</dcterms:modified>
</cp:coreProperties>
</file>