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8C" w:rsidRDefault="008378F8" w:rsidP="008378F8">
      <w:bookmarkStart w:id="0" w:name="_GoBack"/>
      <w:bookmarkEnd w:id="0"/>
      <w:r>
        <w:rPr>
          <w:noProof/>
          <w:lang w:eastAsia="en-GB"/>
        </w:rPr>
        <w:drawing>
          <wp:anchor distT="0" distB="0" distL="114300" distR="114300" simplePos="0" relativeHeight="251660288" behindDoc="1" locked="0" layoutInCell="1" allowOverlap="1" wp14:anchorId="094C1021" wp14:editId="461388DF">
            <wp:simplePos x="0" y="0"/>
            <wp:positionH relativeFrom="column">
              <wp:posOffset>2645410</wp:posOffset>
            </wp:positionH>
            <wp:positionV relativeFrom="paragraph">
              <wp:posOffset>0</wp:posOffset>
            </wp:positionV>
            <wp:extent cx="2113280" cy="2113280"/>
            <wp:effectExtent l="0" t="0" r="1270" b="1270"/>
            <wp:wrapTight wrapText="bothSides">
              <wp:wrapPolygon edited="0">
                <wp:start x="0" y="0"/>
                <wp:lineTo x="0" y="21418"/>
                <wp:lineTo x="21418" y="21418"/>
                <wp:lineTo x="21418" y="0"/>
                <wp:lineTo x="0" y="0"/>
              </wp:wrapPolygon>
            </wp:wrapTight>
            <wp:docPr id="17" name="Picture 17"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4. LOGOS and PHOTOGRAPHS\LOGOS\Govan Housing Association\New Govan Housing Association -final ver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5FACE77" wp14:editId="01CF5066">
            <wp:extent cx="2095233" cy="2114550"/>
            <wp:effectExtent l="0" t="0" r="635" b="0"/>
            <wp:docPr id="1" name="Picture 1" descr="C:\Users\violet.marshall.GOVANHA\AppData\Local\Microsoft\Windows\Temporary Internet Files\Content.Outlook\I1M25NF3\GovanHomeTeam-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olet.marshall.GOVANHA\AppData\Local\Microsoft\Windows\Temporary Internet Files\Content.Outlook\I1M25NF3\GovanHomeTeam-final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581" cy="2122975"/>
                    </a:xfrm>
                    <a:prstGeom prst="rect">
                      <a:avLst/>
                    </a:prstGeom>
                    <a:noFill/>
                    <a:ln>
                      <a:noFill/>
                    </a:ln>
                  </pic:spPr>
                </pic:pic>
              </a:graphicData>
            </a:graphic>
          </wp:inline>
        </w:drawing>
      </w:r>
    </w:p>
    <w:p w:rsidR="00B3718C" w:rsidRPr="001A4506" w:rsidRDefault="00B3718C" w:rsidP="00B3718C">
      <w:pPr>
        <w:rPr>
          <w:rFonts w:ascii="Arial" w:hAnsi="Arial" w:cs="Arial"/>
          <w:sz w:val="28"/>
          <w:szCs w:val="28"/>
        </w:rPr>
      </w:pPr>
    </w:p>
    <w:p w:rsidR="00F01DCF" w:rsidRDefault="00F01DCF" w:rsidP="00B3718C">
      <w:pPr>
        <w:jc w:val="center"/>
        <w:rPr>
          <w:rFonts w:ascii="Arial" w:hAnsi="Arial" w:cs="Arial"/>
          <w:b/>
          <w:sz w:val="28"/>
          <w:szCs w:val="28"/>
        </w:rPr>
      </w:pPr>
    </w:p>
    <w:p w:rsidR="00F01DCF" w:rsidRDefault="00F01DCF" w:rsidP="00B3718C">
      <w:pPr>
        <w:jc w:val="center"/>
        <w:rPr>
          <w:rFonts w:ascii="Arial" w:hAnsi="Arial" w:cs="Arial"/>
          <w:b/>
          <w:sz w:val="28"/>
          <w:szCs w:val="28"/>
        </w:rPr>
      </w:pPr>
    </w:p>
    <w:p w:rsidR="008378F8" w:rsidRDefault="008378F8" w:rsidP="00B3718C">
      <w:pPr>
        <w:jc w:val="center"/>
        <w:rPr>
          <w:rFonts w:ascii="Arial" w:hAnsi="Arial" w:cs="Arial"/>
          <w:b/>
          <w:sz w:val="28"/>
          <w:szCs w:val="28"/>
        </w:rPr>
      </w:pPr>
    </w:p>
    <w:p w:rsidR="008378F8" w:rsidRDefault="008378F8" w:rsidP="00B3718C">
      <w:pPr>
        <w:jc w:val="center"/>
        <w:rPr>
          <w:rFonts w:ascii="Arial" w:hAnsi="Arial" w:cs="Arial"/>
          <w:b/>
          <w:sz w:val="28"/>
          <w:szCs w:val="28"/>
        </w:rPr>
      </w:pPr>
    </w:p>
    <w:p w:rsidR="008378F8" w:rsidRDefault="008378F8" w:rsidP="00B3718C">
      <w:pPr>
        <w:jc w:val="center"/>
        <w:rPr>
          <w:rFonts w:ascii="Arial" w:hAnsi="Arial" w:cs="Arial"/>
          <w:b/>
          <w:sz w:val="28"/>
          <w:szCs w:val="28"/>
        </w:rPr>
      </w:pPr>
    </w:p>
    <w:p w:rsidR="00B3718C" w:rsidRPr="008378F8" w:rsidRDefault="008378F8" w:rsidP="00B3718C">
      <w:pPr>
        <w:jc w:val="center"/>
        <w:rPr>
          <w:rFonts w:ascii="Arial" w:hAnsi="Arial" w:cs="Arial"/>
          <w:b/>
          <w:sz w:val="36"/>
          <w:szCs w:val="36"/>
        </w:rPr>
      </w:pPr>
      <w:r w:rsidRPr="008378F8">
        <w:rPr>
          <w:rFonts w:ascii="Arial" w:hAnsi="Arial" w:cs="Arial"/>
          <w:b/>
          <w:sz w:val="36"/>
          <w:szCs w:val="36"/>
        </w:rPr>
        <w:t xml:space="preserve">Group </w:t>
      </w:r>
      <w:r w:rsidR="00B3718C" w:rsidRPr="008378F8">
        <w:rPr>
          <w:rFonts w:ascii="Arial" w:hAnsi="Arial" w:cs="Arial"/>
          <w:b/>
          <w:sz w:val="36"/>
          <w:szCs w:val="36"/>
        </w:rPr>
        <w:t>Whistleblowing Policy</w:t>
      </w:r>
    </w:p>
    <w:p w:rsidR="00B3718C" w:rsidRDefault="00B3718C" w:rsidP="00B3718C">
      <w:pPr>
        <w:jc w:val="center"/>
      </w:pPr>
    </w:p>
    <w:p w:rsidR="00B3718C" w:rsidRDefault="00B3718C" w:rsidP="00B3718C">
      <w:pPr>
        <w:jc w:val="center"/>
      </w:pPr>
    </w:p>
    <w:p w:rsidR="00B3718C" w:rsidRDefault="00B3718C" w:rsidP="00B3718C">
      <w:pPr>
        <w:jc w:val="center"/>
      </w:pPr>
    </w:p>
    <w:p w:rsidR="00B3718C" w:rsidRDefault="00B3718C" w:rsidP="00B3718C">
      <w:pPr>
        <w:jc w:val="center"/>
      </w:pPr>
    </w:p>
    <w:p w:rsidR="00B3718C" w:rsidRPr="00F01DCF" w:rsidRDefault="00F01DCF" w:rsidP="00F01DCF">
      <w:pPr>
        <w:rPr>
          <w:rFonts w:ascii="Arial" w:hAnsi="Arial" w:cs="Arial"/>
          <w:b/>
          <w:bCs/>
          <w:color w:val="00B0F0"/>
          <w:sz w:val="28"/>
        </w:rPr>
      </w:pPr>
      <w:r>
        <w:rPr>
          <w:rFonts w:ascii="Arial" w:hAnsi="Arial" w:cs="Arial"/>
          <w:b/>
          <w:color w:val="00B0F0"/>
          <w:sz w:val="28"/>
        </w:rPr>
        <w:tab/>
      </w:r>
      <w:r>
        <w:rPr>
          <w:rFonts w:ascii="Arial" w:hAnsi="Arial" w:cs="Arial"/>
          <w:b/>
          <w:color w:val="00B0F0"/>
          <w:sz w:val="28"/>
        </w:rPr>
        <w:tab/>
      </w:r>
      <w:r>
        <w:rPr>
          <w:rFonts w:ascii="Arial" w:hAnsi="Arial" w:cs="Arial"/>
          <w:b/>
          <w:color w:val="00B0F0"/>
          <w:sz w:val="28"/>
        </w:rPr>
        <w:tab/>
      </w:r>
    </w:p>
    <w:p w:rsidR="00B3718C" w:rsidRDefault="00B3718C" w:rsidP="00B3718C">
      <w:pPr>
        <w:jc w:val="center"/>
      </w:pPr>
    </w:p>
    <w:p w:rsidR="00B3718C" w:rsidRDefault="00B3718C" w:rsidP="00B3718C">
      <w:pPr>
        <w:jc w:val="center"/>
      </w:pPr>
    </w:p>
    <w:p w:rsidR="00B3718C" w:rsidRDefault="00B3718C" w:rsidP="00B3718C">
      <w:pPr>
        <w:jc w:val="center"/>
      </w:pPr>
    </w:p>
    <w:tbl>
      <w:tblPr>
        <w:tblStyle w:val="TableGrid"/>
        <w:tblW w:w="0" w:type="auto"/>
        <w:tblLook w:val="04A0" w:firstRow="1" w:lastRow="0" w:firstColumn="1" w:lastColumn="0" w:noHBand="0" w:noVBand="1"/>
      </w:tblPr>
      <w:tblGrid>
        <w:gridCol w:w="4763"/>
        <w:gridCol w:w="3759"/>
      </w:tblGrid>
      <w:tr w:rsidR="00B3718C" w:rsidTr="00DD340F">
        <w:tc>
          <w:tcPr>
            <w:tcW w:w="5211" w:type="dxa"/>
          </w:tcPr>
          <w:p w:rsidR="00B3718C" w:rsidRPr="009514FF" w:rsidRDefault="00B3718C" w:rsidP="00DD340F">
            <w:pPr>
              <w:rPr>
                <w:rFonts w:ascii="Arial" w:hAnsi="Arial" w:cs="Arial"/>
                <w:b/>
              </w:rPr>
            </w:pPr>
            <w:r w:rsidRPr="009514FF">
              <w:rPr>
                <w:rFonts w:ascii="Arial" w:hAnsi="Arial" w:cs="Arial"/>
                <w:b/>
              </w:rPr>
              <w:t>Policy Manual Section:</w:t>
            </w:r>
          </w:p>
        </w:tc>
        <w:tc>
          <w:tcPr>
            <w:tcW w:w="4031" w:type="dxa"/>
          </w:tcPr>
          <w:p w:rsidR="00B3718C" w:rsidRPr="001A4506" w:rsidRDefault="00B3718C" w:rsidP="00DD340F">
            <w:pPr>
              <w:rPr>
                <w:rFonts w:ascii="Arial" w:hAnsi="Arial" w:cs="Arial"/>
              </w:rPr>
            </w:pPr>
            <w:r>
              <w:rPr>
                <w:rFonts w:ascii="Arial" w:hAnsi="Arial" w:cs="Arial"/>
              </w:rPr>
              <w:t>Corporate Governance</w:t>
            </w:r>
          </w:p>
        </w:tc>
      </w:tr>
      <w:tr w:rsidR="00B3718C" w:rsidTr="00DD340F">
        <w:tc>
          <w:tcPr>
            <w:tcW w:w="5211" w:type="dxa"/>
          </w:tcPr>
          <w:p w:rsidR="00B3718C" w:rsidRPr="009514FF" w:rsidRDefault="00B3718C" w:rsidP="00DD340F">
            <w:pPr>
              <w:rPr>
                <w:rFonts w:ascii="Arial" w:hAnsi="Arial" w:cs="Arial"/>
                <w:b/>
              </w:rPr>
            </w:pPr>
            <w:r w:rsidRPr="009514FF">
              <w:rPr>
                <w:rFonts w:ascii="Arial" w:hAnsi="Arial" w:cs="Arial"/>
                <w:b/>
              </w:rPr>
              <w:t>Policy Number:</w:t>
            </w:r>
          </w:p>
        </w:tc>
        <w:tc>
          <w:tcPr>
            <w:tcW w:w="4031" w:type="dxa"/>
          </w:tcPr>
          <w:p w:rsidR="00B3718C" w:rsidRPr="001A4506" w:rsidRDefault="009B7713" w:rsidP="006C3F6D">
            <w:pPr>
              <w:rPr>
                <w:rFonts w:ascii="Arial" w:hAnsi="Arial" w:cs="Arial"/>
              </w:rPr>
            </w:pPr>
            <w:r>
              <w:rPr>
                <w:rFonts w:ascii="Arial" w:hAnsi="Arial" w:cs="Arial"/>
              </w:rPr>
              <w:t>HR</w:t>
            </w:r>
            <w:r w:rsidR="006C3F6D">
              <w:rPr>
                <w:rFonts w:ascii="Arial" w:hAnsi="Arial" w:cs="Arial"/>
              </w:rPr>
              <w:t>29</w:t>
            </w:r>
          </w:p>
        </w:tc>
      </w:tr>
      <w:tr w:rsidR="00B3718C" w:rsidTr="00DD340F">
        <w:tc>
          <w:tcPr>
            <w:tcW w:w="5211" w:type="dxa"/>
          </w:tcPr>
          <w:p w:rsidR="00B3718C" w:rsidRPr="009514FF" w:rsidRDefault="00B3718C" w:rsidP="00B3718C">
            <w:pPr>
              <w:rPr>
                <w:rFonts w:ascii="Arial" w:hAnsi="Arial" w:cs="Arial"/>
                <w:b/>
              </w:rPr>
            </w:pPr>
            <w:r w:rsidRPr="009514FF">
              <w:rPr>
                <w:rFonts w:ascii="Arial" w:hAnsi="Arial" w:cs="Arial"/>
                <w:b/>
              </w:rPr>
              <w:t>Scottish Social Housing Charter</w:t>
            </w:r>
          </w:p>
          <w:p w:rsidR="00B3718C" w:rsidRPr="009514FF" w:rsidRDefault="00B3718C" w:rsidP="00B3718C">
            <w:pPr>
              <w:rPr>
                <w:rFonts w:ascii="Arial" w:hAnsi="Arial" w:cs="Arial"/>
                <w:b/>
              </w:rPr>
            </w:pPr>
            <w:r w:rsidRPr="009514FF">
              <w:rPr>
                <w:rFonts w:ascii="Arial" w:hAnsi="Arial" w:cs="Arial"/>
                <w:b/>
              </w:rPr>
              <w:t>Standards and Outcomes:</w:t>
            </w:r>
          </w:p>
        </w:tc>
        <w:tc>
          <w:tcPr>
            <w:tcW w:w="4031" w:type="dxa"/>
          </w:tcPr>
          <w:p w:rsidR="00B3718C" w:rsidRPr="00B3718C" w:rsidRDefault="00B3718C" w:rsidP="00DD340F">
            <w:pPr>
              <w:rPr>
                <w:rFonts w:ascii="Arial" w:hAnsi="Arial" w:cs="Arial"/>
                <w:szCs w:val="24"/>
              </w:rPr>
            </w:pPr>
            <w:r w:rsidRPr="00B3718C">
              <w:rPr>
                <w:rFonts w:ascii="Arial" w:hAnsi="Arial" w:cs="Arial"/>
                <w:szCs w:val="24"/>
              </w:rPr>
              <w:t xml:space="preserve">1. Equalities </w:t>
            </w:r>
          </w:p>
          <w:p w:rsidR="00B3718C" w:rsidRPr="00B3718C" w:rsidRDefault="00B3718C" w:rsidP="00DD340F">
            <w:pPr>
              <w:rPr>
                <w:rFonts w:ascii="Arial" w:hAnsi="Arial" w:cs="Arial"/>
                <w:szCs w:val="24"/>
              </w:rPr>
            </w:pPr>
            <w:r w:rsidRPr="00B3718C">
              <w:rPr>
                <w:rFonts w:ascii="Arial" w:hAnsi="Arial" w:cs="Arial"/>
                <w:szCs w:val="24"/>
              </w:rPr>
              <w:t>2. Communication</w:t>
            </w:r>
          </w:p>
          <w:p w:rsidR="00B3718C" w:rsidRPr="001A4506" w:rsidRDefault="00B3718C" w:rsidP="00DD340F">
            <w:pPr>
              <w:rPr>
                <w:rFonts w:ascii="Arial" w:hAnsi="Arial" w:cs="Arial"/>
              </w:rPr>
            </w:pPr>
            <w:r w:rsidRPr="00B3718C">
              <w:rPr>
                <w:rFonts w:ascii="Arial" w:hAnsi="Arial" w:cs="Arial"/>
                <w:szCs w:val="24"/>
              </w:rPr>
              <w:t>3. Participation</w:t>
            </w:r>
          </w:p>
        </w:tc>
      </w:tr>
      <w:tr w:rsidR="00B3718C" w:rsidTr="00DD340F">
        <w:tc>
          <w:tcPr>
            <w:tcW w:w="5211" w:type="dxa"/>
          </w:tcPr>
          <w:p w:rsidR="00B3718C" w:rsidRPr="009514FF" w:rsidRDefault="00B3718C" w:rsidP="00DD340F">
            <w:pPr>
              <w:rPr>
                <w:rFonts w:ascii="Arial" w:hAnsi="Arial" w:cs="Arial"/>
                <w:b/>
              </w:rPr>
            </w:pPr>
            <w:r w:rsidRPr="009514FF">
              <w:rPr>
                <w:rFonts w:ascii="Arial" w:hAnsi="Arial" w:cs="Arial"/>
                <w:b/>
              </w:rPr>
              <w:t>Date Approved by Management Committee:</w:t>
            </w:r>
          </w:p>
        </w:tc>
        <w:tc>
          <w:tcPr>
            <w:tcW w:w="4031" w:type="dxa"/>
          </w:tcPr>
          <w:p w:rsidR="00B3718C" w:rsidRPr="001A4506" w:rsidRDefault="00613D6E" w:rsidP="00DD340F">
            <w:pPr>
              <w:rPr>
                <w:rFonts w:ascii="Arial" w:hAnsi="Arial" w:cs="Arial"/>
              </w:rPr>
            </w:pPr>
            <w:r>
              <w:rPr>
                <w:rFonts w:ascii="Arial" w:hAnsi="Arial" w:cs="Arial"/>
              </w:rPr>
              <w:t>August</w:t>
            </w:r>
            <w:r w:rsidR="00DD1CA2">
              <w:rPr>
                <w:rFonts w:ascii="Arial" w:hAnsi="Arial" w:cs="Arial"/>
              </w:rPr>
              <w:t xml:space="preserve"> </w:t>
            </w:r>
            <w:r w:rsidR="008378F8">
              <w:rPr>
                <w:rFonts w:ascii="Arial" w:hAnsi="Arial" w:cs="Arial"/>
              </w:rPr>
              <w:t>2021</w:t>
            </w:r>
          </w:p>
        </w:tc>
      </w:tr>
      <w:tr w:rsidR="00B3718C" w:rsidTr="00DD340F">
        <w:tc>
          <w:tcPr>
            <w:tcW w:w="5211" w:type="dxa"/>
          </w:tcPr>
          <w:p w:rsidR="00B3718C" w:rsidRPr="009514FF" w:rsidRDefault="00B3718C" w:rsidP="00DD340F">
            <w:pPr>
              <w:rPr>
                <w:rFonts w:ascii="Arial" w:hAnsi="Arial" w:cs="Arial"/>
                <w:b/>
              </w:rPr>
            </w:pPr>
            <w:r w:rsidRPr="009514FF">
              <w:rPr>
                <w:rFonts w:ascii="Arial" w:hAnsi="Arial" w:cs="Arial"/>
                <w:b/>
              </w:rPr>
              <w:t>Next Review Date:</w:t>
            </w:r>
          </w:p>
        </w:tc>
        <w:tc>
          <w:tcPr>
            <w:tcW w:w="4031" w:type="dxa"/>
          </w:tcPr>
          <w:p w:rsidR="00B3718C" w:rsidRPr="001A4506" w:rsidRDefault="00613D6E" w:rsidP="00DD340F">
            <w:pPr>
              <w:rPr>
                <w:rFonts w:ascii="Arial" w:hAnsi="Arial" w:cs="Arial"/>
              </w:rPr>
            </w:pPr>
            <w:r>
              <w:rPr>
                <w:rFonts w:ascii="Arial" w:hAnsi="Arial" w:cs="Arial"/>
              </w:rPr>
              <w:t>August</w:t>
            </w:r>
            <w:r w:rsidR="00B3718C" w:rsidRPr="001A4506">
              <w:rPr>
                <w:rFonts w:ascii="Arial" w:hAnsi="Arial" w:cs="Arial"/>
              </w:rPr>
              <w:t xml:space="preserve"> 20</w:t>
            </w:r>
            <w:r w:rsidR="008378F8">
              <w:rPr>
                <w:rFonts w:ascii="Arial" w:hAnsi="Arial" w:cs="Arial"/>
              </w:rPr>
              <w:t>26</w:t>
            </w:r>
          </w:p>
        </w:tc>
      </w:tr>
    </w:tbl>
    <w:p w:rsidR="00B3718C" w:rsidRDefault="00B3718C" w:rsidP="00B3718C"/>
    <w:p w:rsidR="00B3718C" w:rsidRDefault="00B3718C" w:rsidP="00B3718C"/>
    <w:p w:rsidR="00B3718C" w:rsidRDefault="00B3718C" w:rsidP="00B3718C"/>
    <w:tbl>
      <w:tblPr>
        <w:tblStyle w:val="TableGrid"/>
        <w:tblW w:w="0" w:type="auto"/>
        <w:shd w:val="clear" w:color="auto" w:fill="BFBFBF" w:themeFill="background1" w:themeFillShade="BF"/>
        <w:tblLook w:val="04A0" w:firstRow="1" w:lastRow="0" w:firstColumn="1" w:lastColumn="0" w:noHBand="0" w:noVBand="1"/>
      </w:tblPr>
      <w:tblGrid>
        <w:gridCol w:w="8522"/>
      </w:tblGrid>
      <w:tr w:rsidR="00B3718C" w:rsidTr="00DD340F">
        <w:tc>
          <w:tcPr>
            <w:tcW w:w="8523" w:type="dxa"/>
            <w:shd w:val="clear" w:color="auto" w:fill="BFBFBF" w:themeFill="background1" w:themeFillShade="BF"/>
          </w:tcPr>
          <w:p w:rsidR="00B3718C" w:rsidRDefault="00B3718C" w:rsidP="00DD340F"/>
          <w:p w:rsidR="00B3718C" w:rsidRPr="004E7AB1" w:rsidRDefault="00B3718C" w:rsidP="00DD340F">
            <w:pPr>
              <w:rPr>
                <w:rFonts w:ascii="Arial" w:hAnsi="Arial" w:cs="Arial"/>
                <w:b/>
                <w:szCs w:val="24"/>
              </w:rPr>
            </w:pPr>
            <w:r w:rsidRPr="004E7AB1">
              <w:rPr>
                <w:rFonts w:ascii="Arial" w:hAnsi="Arial" w:cs="Arial"/>
                <w:b/>
                <w:szCs w:val="24"/>
              </w:rPr>
              <w:t xml:space="preserve">Govan Housing Association can provide this document on request, in different languages and formats, including Braille and audio formats. </w:t>
            </w:r>
          </w:p>
          <w:p w:rsidR="00B3718C" w:rsidRDefault="00B3718C" w:rsidP="00DD340F"/>
        </w:tc>
      </w:tr>
    </w:tbl>
    <w:p w:rsidR="00B3718C" w:rsidRDefault="00B3718C" w:rsidP="00B3718C">
      <w:pPr>
        <w:pStyle w:val="BodyText"/>
        <w:jc w:val="center"/>
        <w:rPr>
          <w:rFonts w:ascii="Arial Narrow" w:hAnsi="Arial Narrow"/>
        </w:rPr>
      </w:pPr>
    </w:p>
    <w:p w:rsidR="00B3718C" w:rsidRDefault="00B3718C" w:rsidP="00B3718C">
      <w:pPr>
        <w:pStyle w:val="BodyText"/>
        <w:jc w:val="center"/>
        <w:rPr>
          <w:rFonts w:ascii="Arial Narrow" w:hAnsi="Arial Narrow"/>
        </w:rPr>
      </w:pPr>
      <w:r>
        <w:rPr>
          <w:noProof/>
          <w:lang w:eastAsia="en-GB"/>
        </w:rPr>
        <w:drawing>
          <wp:anchor distT="0" distB="0" distL="114300" distR="114300" simplePos="0" relativeHeight="251659264" behindDoc="0" locked="0" layoutInCell="1" allowOverlap="1" wp14:anchorId="55199C9D" wp14:editId="529A21C7">
            <wp:simplePos x="0" y="0"/>
            <wp:positionH relativeFrom="column">
              <wp:posOffset>1654175</wp:posOffset>
            </wp:positionH>
            <wp:positionV relativeFrom="paragraph">
              <wp:posOffset>157480</wp:posOffset>
            </wp:positionV>
            <wp:extent cx="1485900" cy="800100"/>
            <wp:effectExtent l="0" t="0" r="0" b="0"/>
            <wp:wrapSquare wrapText="bothSides"/>
            <wp:docPr id="9" name="Picture 9" descr="Description: HTT Logo 2Colour 300dpi Ma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 Logo 2Colour 300dpi Mar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8C" w:rsidRDefault="00B3718C" w:rsidP="00B3718C">
      <w:pPr>
        <w:pStyle w:val="BodyText"/>
        <w:jc w:val="center"/>
        <w:rPr>
          <w:rFonts w:ascii="Arial Narrow" w:hAnsi="Arial Narrow"/>
        </w:rPr>
      </w:pPr>
    </w:p>
    <w:p w:rsidR="00B3718C" w:rsidRDefault="00B3718C" w:rsidP="00B3718C">
      <w:pPr>
        <w:pStyle w:val="BodyText"/>
        <w:jc w:val="center"/>
        <w:rPr>
          <w:rFonts w:ascii="Arial Narrow" w:hAnsi="Arial Narrow"/>
        </w:rPr>
      </w:pPr>
    </w:p>
    <w:p w:rsidR="00B3718C" w:rsidRDefault="00B3718C" w:rsidP="00B3718C"/>
    <w:p w:rsidR="00B3718C" w:rsidRDefault="00B3718C" w:rsidP="00B3718C"/>
    <w:sdt>
      <w:sdtPr>
        <w:rPr>
          <w:rFonts w:asciiTheme="minorHAnsi" w:eastAsiaTheme="minorHAnsi" w:hAnsiTheme="minorHAnsi" w:cstheme="minorBidi"/>
          <w:b w:val="0"/>
          <w:bCs w:val="0"/>
          <w:color w:val="auto"/>
          <w:sz w:val="22"/>
          <w:szCs w:val="22"/>
          <w:lang w:val="en-GB" w:eastAsia="en-US"/>
        </w:rPr>
        <w:id w:val="-1548292088"/>
        <w:docPartObj>
          <w:docPartGallery w:val="Table of Contents"/>
          <w:docPartUnique/>
        </w:docPartObj>
      </w:sdtPr>
      <w:sdtEndPr>
        <w:rPr>
          <w:rFonts w:ascii="Times New Roman" w:eastAsia="Times New Roman" w:hAnsi="Times New Roman" w:cs="Times New Roman"/>
          <w:noProof/>
          <w:sz w:val="24"/>
          <w:szCs w:val="20"/>
        </w:rPr>
      </w:sdtEndPr>
      <w:sdtContent>
        <w:p w:rsidR="00B3718C" w:rsidRPr="007B3015" w:rsidRDefault="00B3718C" w:rsidP="00B3718C">
          <w:pPr>
            <w:pStyle w:val="TOCHeading"/>
            <w:rPr>
              <w:rFonts w:asciiTheme="minorHAnsi" w:eastAsiaTheme="minorHAnsi" w:hAnsiTheme="minorHAnsi" w:cstheme="minorBidi"/>
              <w:b w:val="0"/>
              <w:bCs w:val="0"/>
              <w:color w:val="auto"/>
              <w:sz w:val="22"/>
              <w:szCs w:val="22"/>
              <w:lang w:val="en-GB" w:eastAsia="en-US"/>
            </w:rPr>
          </w:pPr>
        </w:p>
        <w:p w:rsidR="00B3718C" w:rsidRPr="00D80BDB" w:rsidRDefault="00B3718C" w:rsidP="00B3718C">
          <w:pPr>
            <w:rPr>
              <w:rFonts w:eastAsiaTheme="minorHAnsi"/>
            </w:rPr>
          </w:pPr>
        </w:p>
        <w:p w:rsidR="00B3718C" w:rsidRPr="00C87164" w:rsidRDefault="00B3718C" w:rsidP="00B3718C">
          <w:pPr>
            <w:pStyle w:val="TOCHeading"/>
            <w:rPr>
              <w:rFonts w:ascii="Arial" w:hAnsi="Arial" w:cs="Arial"/>
              <w:color w:val="auto"/>
              <w:sz w:val="22"/>
              <w:szCs w:val="22"/>
            </w:rPr>
          </w:pPr>
          <w:r w:rsidRPr="00C87164">
            <w:rPr>
              <w:rFonts w:ascii="Arial" w:hAnsi="Arial" w:cs="Arial"/>
              <w:color w:val="auto"/>
              <w:sz w:val="22"/>
              <w:szCs w:val="22"/>
            </w:rPr>
            <w:t>Contents</w:t>
          </w:r>
        </w:p>
        <w:p w:rsidR="00B3718C" w:rsidRPr="00C87164" w:rsidRDefault="00B3718C" w:rsidP="00B3718C">
          <w:pPr>
            <w:rPr>
              <w:lang w:val="en-US" w:eastAsia="ja-JP"/>
            </w:rPr>
          </w:pPr>
        </w:p>
        <w:p w:rsidR="00B3718C" w:rsidRDefault="00B3718C" w:rsidP="00B3718C">
          <w:pPr>
            <w:pStyle w:val="TOC1"/>
            <w:tabs>
              <w:tab w:val="left" w:pos="660"/>
              <w:tab w:val="right" w:leader="dot" w:pos="9345"/>
            </w:tabs>
            <w:rPr>
              <w:rFonts w:eastAsiaTheme="minorEastAsia"/>
              <w:noProof/>
              <w:lang w:eastAsia="en-GB"/>
            </w:rPr>
          </w:pPr>
          <w:r w:rsidRPr="00C87164">
            <w:rPr>
              <w:rFonts w:ascii="Arial" w:hAnsi="Arial" w:cs="Arial"/>
            </w:rPr>
            <w:fldChar w:fldCharType="begin"/>
          </w:r>
          <w:r w:rsidRPr="00C87164">
            <w:rPr>
              <w:rFonts w:ascii="Arial" w:hAnsi="Arial" w:cs="Arial"/>
            </w:rPr>
            <w:instrText xml:space="preserve"> TOC \o "1-3" \h \z \u </w:instrText>
          </w:r>
          <w:r w:rsidRPr="00C87164">
            <w:rPr>
              <w:rFonts w:ascii="Arial" w:hAnsi="Arial" w:cs="Arial"/>
            </w:rPr>
            <w:fldChar w:fldCharType="separate"/>
          </w:r>
          <w:hyperlink w:anchor="_Toc417642385" w:history="1">
            <w:r w:rsidRPr="0021206F">
              <w:rPr>
                <w:rStyle w:val="Hyperlink"/>
                <w:rFonts w:ascii="Arial" w:hAnsi="Arial" w:cs="Arial"/>
                <w:b/>
                <w:noProof/>
              </w:rPr>
              <w:t>1.0</w:t>
            </w:r>
            <w:r>
              <w:rPr>
                <w:rFonts w:eastAsiaTheme="minorEastAsia"/>
                <w:noProof/>
                <w:lang w:eastAsia="en-GB"/>
              </w:rPr>
              <w:tab/>
            </w:r>
            <w:r w:rsidRPr="0021206F">
              <w:rPr>
                <w:rStyle w:val="Hyperlink"/>
                <w:rFonts w:ascii="Arial" w:hAnsi="Arial" w:cs="Arial"/>
                <w:b/>
                <w:noProof/>
              </w:rPr>
              <w:t>Introduction</w:t>
            </w:r>
            <w:r>
              <w:rPr>
                <w:noProof/>
                <w:webHidden/>
              </w:rPr>
              <w:tab/>
            </w:r>
            <w:r>
              <w:rPr>
                <w:noProof/>
                <w:webHidden/>
              </w:rPr>
              <w:fldChar w:fldCharType="begin"/>
            </w:r>
            <w:r>
              <w:rPr>
                <w:noProof/>
                <w:webHidden/>
              </w:rPr>
              <w:instrText xml:space="preserve"> PAGEREF _Toc417642385 \h </w:instrText>
            </w:r>
            <w:r>
              <w:rPr>
                <w:noProof/>
                <w:webHidden/>
              </w:rPr>
            </w:r>
            <w:r>
              <w:rPr>
                <w:noProof/>
                <w:webHidden/>
              </w:rPr>
              <w:fldChar w:fldCharType="separate"/>
            </w:r>
            <w:r w:rsidR="00FA4392">
              <w:rPr>
                <w:noProof/>
                <w:webHidden/>
              </w:rPr>
              <w:t>3</w:t>
            </w:r>
            <w:r>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86" w:history="1">
            <w:r w:rsidR="00B3718C" w:rsidRPr="0021206F">
              <w:rPr>
                <w:rStyle w:val="Hyperlink"/>
                <w:rFonts w:ascii="Arial" w:hAnsi="Arial" w:cs="Arial"/>
                <w:b/>
                <w:noProof/>
              </w:rPr>
              <w:t>2.0</w:t>
            </w:r>
            <w:r w:rsidR="00B3718C">
              <w:rPr>
                <w:rFonts w:eastAsiaTheme="minorEastAsia"/>
                <w:noProof/>
                <w:lang w:eastAsia="en-GB"/>
              </w:rPr>
              <w:tab/>
            </w:r>
            <w:r w:rsidR="00B3718C" w:rsidRPr="0021206F">
              <w:rPr>
                <w:rStyle w:val="Hyperlink"/>
                <w:rFonts w:ascii="Arial" w:hAnsi="Arial" w:cs="Arial"/>
                <w:b/>
                <w:noProof/>
              </w:rPr>
              <w:t>Policy Statement</w:t>
            </w:r>
            <w:r w:rsidR="00B3718C">
              <w:rPr>
                <w:noProof/>
                <w:webHidden/>
              </w:rPr>
              <w:tab/>
            </w:r>
            <w:r w:rsidR="00B3718C">
              <w:rPr>
                <w:noProof/>
                <w:webHidden/>
              </w:rPr>
              <w:fldChar w:fldCharType="begin"/>
            </w:r>
            <w:r w:rsidR="00B3718C">
              <w:rPr>
                <w:noProof/>
                <w:webHidden/>
              </w:rPr>
              <w:instrText xml:space="preserve"> PAGEREF _Toc417642386 \h </w:instrText>
            </w:r>
            <w:r w:rsidR="00B3718C">
              <w:rPr>
                <w:noProof/>
                <w:webHidden/>
              </w:rPr>
            </w:r>
            <w:r w:rsidR="00B3718C">
              <w:rPr>
                <w:noProof/>
                <w:webHidden/>
              </w:rPr>
              <w:fldChar w:fldCharType="separate"/>
            </w:r>
            <w:r w:rsidR="00FA4392">
              <w:rPr>
                <w:noProof/>
                <w:webHidden/>
              </w:rPr>
              <w:t>4</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87" w:history="1">
            <w:r w:rsidR="00B3718C" w:rsidRPr="0021206F">
              <w:rPr>
                <w:rStyle w:val="Hyperlink"/>
                <w:rFonts w:ascii="Arial" w:hAnsi="Arial" w:cs="Arial"/>
                <w:b/>
                <w:noProof/>
              </w:rPr>
              <w:t>3.0</w:t>
            </w:r>
            <w:r w:rsidR="00B3718C">
              <w:rPr>
                <w:rFonts w:eastAsiaTheme="minorEastAsia"/>
                <w:noProof/>
                <w:lang w:eastAsia="en-GB"/>
              </w:rPr>
              <w:tab/>
            </w:r>
            <w:r w:rsidR="00B3718C" w:rsidRPr="0021206F">
              <w:rPr>
                <w:rStyle w:val="Hyperlink"/>
                <w:rFonts w:ascii="Arial" w:hAnsi="Arial" w:cs="Arial"/>
                <w:b/>
                <w:noProof/>
              </w:rPr>
              <w:t>Scope of the Policy</w:t>
            </w:r>
            <w:r w:rsidR="00B3718C">
              <w:rPr>
                <w:noProof/>
                <w:webHidden/>
              </w:rPr>
              <w:tab/>
            </w:r>
            <w:r w:rsidR="00B3718C">
              <w:rPr>
                <w:noProof/>
                <w:webHidden/>
              </w:rPr>
              <w:fldChar w:fldCharType="begin"/>
            </w:r>
            <w:r w:rsidR="00B3718C">
              <w:rPr>
                <w:noProof/>
                <w:webHidden/>
              </w:rPr>
              <w:instrText xml:space="preserve"> PAGEREF _Toc417642387 \h </w:instrText>
            </w:r>
            <w:r w:rsidR="00B3718C">
              <w:rPr>
                <w:noProof/>
                <w:webHidden/>
              </w:rPr>
            </w:r>
            <w:r w:rsidR="00B3718C">
              <w:rPr>
                <w:noProof/>
                <w:webHidden/>
              </w:rPr>
              <w:fldChar w:fldCharType="separate"/>
            </w:r>
            <w:r w:rsidR="00FA4392">
              <w:rPr>
                <w:noProof/>
                <w:webHidden/>
              </w:rPr>
              <w:t>4</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88" w:history="1">
            <w:r w:rsidR="00B3718C" w:rsidRPr="0021206F">
              <w:rPr>
                <w:rStyle w:val="Hyperlink"/>
                <w:rFonts w:ascii="Arial" w:hAnsi="Arial" w:cs="Arial"/>
                <w:b/>
                <w:noProof/>
              </w:rPr>
              <w:t>4.0</w:t>
            </w:r>
            <w:r w:rsidR="00B3718C">
              <w:rPr>
                <w:rFonts w:eastAsiaTheme="minorEastAsia"/>
                <w:noProof/>
                <w:lang w:eastAsia="en-GB"/>
              </w:rPr>
              <w:tab/>
            </w:r>
            <w:r w:rsidR="00B3718C" w:rsidRPr="0021206F">
              <w:rPr>
                <w:rStyle w:val="Hyperlink"/>
                <w:rFonts w:ascii="Arial" w:hAnsi="Arial" w:cs="Arial"/>
                <w:b/>
                <w:noProof/>
              </w:rPr>
              <w:t>Protection</w:t>
            </w:r>
            <w:r w:rsidR="00B3718C">
              <w:rPr>
                <w:noProof/>
                <w:webHidden/>
              </w:rPr>
              <w:tab/>
            </w:r>
            <w:r w:rsidR="00B3718C">
              <w:rPr>
                <w:noProof/>
                <w:webHidden/>
              </w:rPr>
              <w:fldChar w:fldCharType="begin"/>
            </w:r>
            <w:r w:rsidR="00B3718C">
              <w:rPr>
                <w:noProof/>
                <w:webHidden/>
              </w:rPr>
              <w:instrText xml:space="preserve"> PAGEREF _Toc417642388 \h </w:instrText>
            </w:r>
            <w:r w:rsidR="00B3718C">
              <w:rPr>
                <w:noProof/>
                <w:webHidden/>
              </w:rPr>
            </w:r>
            <w:r w:rsidR="00B3718C">
              <w:rPr>
                <w:noProof/>
                <w:webHidden/>
              </w:rPr>
              <w:fldChar w:fldCharType="separate"/>
            </w:r>
            <w:r w:rsidR="00FA4392">
              <w:rPr>
                <w:noProof/>
                <w:webHidden/>
              </w:rPr>
              <w:t>4</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89" w:history="1">
            <w:r w:rsidR="00B3718C" w:rsidRPr="0021206F">
              <w:rPr>
                <w:rStyle w:val="Hyperlink"/>
                <w:rFonts w:ascii="Arial" w:hAnsi="Arial" w:cs="Arial"/>
                <w:b/>
                <w:noProof/>
              </w:rPr>
              <w:t>5.0</w:t>
            </w:r>
            <w:r w:rsidR="00B3718C">
              <w:rPr>
                <w:rFonts w:eastAsiaTheme="minorEastAsia"/>
                <w:noProof/>
                <w:lang w:eastAsia="en-GB"/>
              </w:rPr>
              <w:tab/>
            </w:r>
            <w:r w:rsidR="00B3718C" w:rsidRPr="0021206F">
              <w:rPr>
                <w:rStyle w:val="Hyperlink"/>
                <w:rFonts w:ascii="Arial" w:hAnsi="Arial" w:cs="Arial"/>
                <w:b/>
                <w:noProof/>
              </w:rPr>
              <w:t>Confidentiality</w:t>
            </w:r>
            <w:r w:rsidR="00B3718C">
              <w:rPr>
                <w:noProof/>
                <w:webHidden/>
              </w:rPr>
              <w:tab/>
            </w:r>
            <w:r w:rsidR="00B3718C">
              <w:rPr>
                <w:noProof/>
                <w:webHidden/>
              </w:rPr>
              <w:fldChar w:fldCharType="begin"/>
            </w:r>
            <w:r w:rsidR="00B3718C">
              <w:rPr>
                <w:noProof/>
                <w:webHidden/>
              </w:rPr>
              <w:instrText xml:space="preserve"> PAGEREF _Toc417642389 \h </w:instrText>
            </w:r>
            <w:r w:rsidR="00B3718C">
              <w:rPr>
                <w:noProof/>
                <w:webHidden/>
              </w:rPr>
            </w:r>
            <w:r w:rsidR="00B3718C">
              <w:rPr>
                <w:noProof/>
                <w:webHidden/>
              </w:rPr>
              <w:fldChar w:fldCharType="separate"/>
            </w:r>
            <w:r w:rsidR="00FA4392">
              <w:rPr>
                <w:noProof/>
                <w:webHidden/>
              </w:rPr>
              <w:t>5</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0" w:history="1">
            <w:r w:rsidR="00B3718C" w:rsidRPr="0021206F">
              <w:rPr>
                <w:rStyle w:val="Hyperlink"/>
                <w:rFonts w:ascii="Arial" w:hAnsi="Arial" w:cs="Arial"/>
                <w:b/>
                <w:noProof/>
              </w:rPr>
              <w:t>6.0</w:t>
            </w:r>
            <w:r w:rsidR="00B3718C">
              <w:rPr>
                <w:rFonts w:eastAsiaTheme="minorEastAsia"/>
                <w:noProof/>
                <w:lang w:eastAsia="en-GB"/>
              </w:rPr>
              <w:tab/>
            </w:r>
            <w:r w:rsidR="00B3718C" w:rsidRPr="0021206F">
              <w:rPr>
                <w:rStyle w:val="Hyperlink"/>
                <w:rFonts w:ascii="Arial" w:hAnsi="Arial" w:cs="Arial"/>
                <w:b/>
                <w:noProof/>
              </w:rPr>
              <w:t>Anonymous Allegations</w:t>
            </w:r>
            <w:r w:rsidR="00B3718C">
              <w:rPr>
                <w:noProof/>
                <w:webHidden/>
              </w:rPr>
              <w:tab/>
            </w:r>
            <w:r w:rsidR="00B3718C">
              <w:rPr>
                <w:noProof/>
                <w:webHidden/>
              </w:rPr>
              <w:fldChar w:fldCharType="begin"/>
            </w:r>
            <w:r w:rsidR="00B3718C">
              <w:rPr>
                <w:noProof/>
                <w:webHidden/>
              </w:rPr>
              <w:instrText xml:space="preserve"> PAGEREF _Toc417642390 \h </w:instrText>
            </w:r>
            <w:r w:rsidR="00B3718C">
              <w:rPr>
                <w:noProof/>
                <w:webHidden/>
              </w:rPr>
            </w:r>
            <w:r w:rsidR="00B3718C">
              <w:rPr>
                <w:noProof/>
                <w:webHidden/>
              </w:rPr>
              <w:fldChar w:fldCharType="separate"/>
            </w:r>
            <w:r w:rsidR="00FA4392">
              <w:rPr>
                <w:noProof/>
                <w:webHidden/>
              </w:rPr>
              <w:t>5</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1" w:history="1">
            <w:r w:rsidR="00B3718C" w:rsidRPr="0021206F">
              <w:rPr>
                <w:rStyle w:val="Hyperlink"/>
                <w:rFonts w:ascii="Arial" w:hAnsi="Arial" w:cs="Arial"/>
                <w:b/>
                <w:noProof/>
              </w:rPr>
              <w:t>7.0</w:t>
            </w:r>
            <w:r w:rsidR="00B3718C">
              <w:rPr>
                <w:rFonts w:eastAsiaTheme="minorEastAsia"/>
                <w:noProof/>
                <w:lang w:eastAsia="en-GB"/>
              </w:rPr>
              <w:tab/>
            </w:r>
            <w:r w:rsidR="00B3718C" w:rsidRPr="0021206F">
              <w:rPr>
                <w:rStyle w:val="Hyperlink"/>
                <w:rFonts w:ascii="Arial" w:hAnsi="Arial" w:cs="Arial"/>
                <w:b/>
                <w:noProof/>
              </w:rPr>
              <w:t>Untrue Allegations</w:t>
            </w:r>
            <w:r w:rsidR="00B3718C">
              <w:rPr>
                <w:noProof/>
                <w:webHidden/>
              </w:rPr>
              <w:tab/>
            </w:r>
            <w:r w:rsidR="00B3718C">
              <w:rPr>
                <w:noProof/>
                <w:webHidden/>
              </w:rPr>
              <w:fldChar w:fldCharType="begin"/>
            </w:r>
            <w:r w:rsidR="00B3718C">
              <w:rPr>
                <w:noProof/>
                <w:webHidden/>
              </w:rPr>
              <w:instrText xml:space="preserve"> PAGEREF _Toc417642391 \h </w:instrText>
            </w:r>
            <w:r w:rsidR="00B3718C">
              <w:rPr>
                <w:noProof/>
                <w:webHidden/>
              </w:rPr>
            </w:r>
            <w:r w:rsidR="00B3718C">
              <w:rPr>
                <w:noProof/>
                <w:webHidden/>
              </w:rPr>
              <w:fldChar w:fldCharType="separate"/>
            </w:r>
            <w:r w:rsidR="00FA4392">
              <w:rPr>
                <w:noProof/>
                <w:webHidden/>
              </w:rPr>
              <w:t>5</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2" w:history="1">
            <w:r w:rsidR="00B3718C" w:rsidRPr="0021206F">
              <w:rPr>
                <w:rStyle w:val="Hyperlink"/>
                <w:rFonts w:ascii="Arial" w:hAnsi="Arial" w:cs="Arial"/>
                <w:b/>
                <w:noProof/>
              </w:rPr>
              <w:t>8.0</w:t>
            </w:r>
            <w:r w:rsidR="00B3718C">
              <w:rPr>
                <w:rFonts w:eastAsiaTheme="minorEastAsia"/>
                <w:noProof/>
                <w:lang w:eastAsia="en-GB"/>
              </w:rPr>
              <w:tab/>
            </w:r>
            <w:r w:rsidR="00B3718C" w:rsidRPr="0021206F">
              <w:rPr>
                <w:rStyle w:val="Hyperlink"/>
                <w:rFonts w:ascii="Arial" w:hAnsi="Arial" w:cs="Arial"/>
                <w:b/>
                <w:noProof/>
              </w:rPr>
              <w:t>Raising a Concern</w:t>
            </w:r>
            <w:r w:rsidR="00B3718C">
              <w:rPr>
                <w:noProof/>
                <w:webHidden/>
              </w:rPr>
              <w:tab/>
            </w:r>
            <w:r w:rsidR="00B3718C">
              <w:rPr>
                <w:noProof/>
                <w:webHidden/>
              </w:rPr>
              <w:fldChar w:fldCharType="begin"/>
            </w:r>
            <w:r w:rsidR="00B3718C">
              <w:rPr>
                <w:noProof/>
                <w:webHidden/>
              </w:rPr>
              <w:instrText xml:space="preserve"> PAGEREF _Toc417642392 \h </w:instrText>
            </w:r>
            <w:r w:rsidR="00B3718C">
              <w:rPr>
                <w:noProof/>
                <w:webHidden/>
              </w:rPr>
            </w:r>
            <w:r w:rsidR="00B3718C">
              <w:rPr>
                <w:noProof/>
                <w:webHidden/>
              </w:rPr>
              <w:fldChar w:fldCharType="separate"/>
            </w:r>
            <w:r w:rsidR="00FA4392">
              <w:rPr>
                <w:noProof/>
                <w:webHidden/>
              </w:rPr>
              <w:t>5</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3" w:history="1">
            <w:r w:rsidR="00B3718C" w:rsidRPr="0021206F">
              <w:rPr>
                <w:rStyle w:val="Hyperlink"/>
                <w:rFonts w:ascii="Arial" w:hAnsi="Arial" w:cs="Arial"/>
                <w:b/>
                <w:noProof/>
              </w:rPr>
              <w:t>9.0</w:t>
            </w:r>
            <w:r w:rsidR="00B3718C">
              <w:rPr>
                <w:rFonts w:eastAsiaTheme="minorEastAsia"/>
                <w:noProof/>
                <w:lang w:eastAsia="en-GB"/>
              </w:rPr>
              <w:tab/>
            </w:r>
            <w:r w:rsidR="00B3718C" w:rsidRPr="0021206F">
              <w:rPr>
                <w:rStyle w:val="Hyperlink"/>
                <w:rFonts w:ascii="Arial" w:hAnsi="Arial" w:cs="Arial"/>
                <w:b/>
                <w:noProof/>
              </w:rPr>
              <w:t>Process</w:t>
            </w:r>
            <w:r w:rsidR="00B3718C">
              <w:rPr>
                <w:noProof/>
                <w:webHidden/>
              </w:rPr>
              <w:tab/>
            </w:r>
            <w:r w:rsidR="00B3718C">
              <w:rPr>
                <w:noProof/>
                <w:webHidden/>
              </w:rPr>
              <w:fldChar w:fldCharType="begin"/>
            </w:r>
            <w:r w:rsidR="00B3718C">
              <w:rPr>
                <w:noProof/>
                <w:webHidden/>
              </w:rPr>
              <w:instrText xml:space="preserve"> PAGEREF _Toc417642393 \h </w:instrText>
            </w:r>
            <w:r w:rsidR="00B3718C">
              <w:rPr>
                <w:noProof/>
                <w:webHidden/>
              </w:rPr>
            </w:r>
            <w:r w:rsidR="00B3718C">
              <w:rPr>
                <w:noProof/>
                <w:webHidden/>
              </w:rPr>
              <w:fldChar w:fldCharType="separate"/>
            </w:r>
            <w:r w:rsidR="00FA4392">
              <w:rPr>
                <w:noProof/>
                <w:webHidden/>
              </w:rPr>
              <w:t>6</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4" w:history="1">
            <w:r w:rsidR="00B3718C" w:rsidRPr="0021206F">
              <w:rPr>
                <w:rStyle w:val="Hyperlink"/>
                <w:rFonts w:ascii="Arial" w:hAnsi="Arial" w:cs="Arial"/>
                <w:b/>
                <w:noProof/>
              </w:rPr>
              <w:t>10.0</w:t>
            </w:r>
            <w:r w:rsidR="00B3718C">
              <w:rPr>
                <w:rFonts w:eastAsiaTheme="minorEastAsia"/>
                <w:noProof/>
                <w:lang w:eastAsia="en-GB"/>
              </w:rPr>
              <w:tab/>
            </w:r>
            <w:r w:rsidR="00B3718C" w:rsidRPr="0021206F">
              <w:rPr>
                <w:rStyle w:val="Hyperlink"/>
                <w:rFonts w:ascii="Arial" w:hAnsi="Arial" w:cs="Arial"/>
                <w:b/>
                <w:noProof/>
              </w:rPr>
              <w:t>Timescales</w:t>
            </w:r>
            <w:r w:rsidR="00B3718C">
              <w:rPr>
                <w:noProof/>
                <w:webHidden/>
              </w:rPr>
              <w:tab/>
            </w:r>
            <w:r w:rsidR="00B3718C">
              <w:rPr>
                <w:noProof/>
                <w:webHidden/>
              </w:rPr>
              <w:fldChar w:fldCharType="begin"/>
            </w:r>
            <w:r w:rsidR="00B3718C">
              <w:rPr>
                <w:noProof/>
                <w:webHidden/>
              </w:rPr>
              <w:instrText xml:space="preserve"> PAGEREF _Toc417642394 \h </w:instrText>
            </w:r>
            <w:r w:rsidR="00B3718C">
              <w:rPr>
                <w:noProof/>
                <w:webHidden/>
              </w:rPr>
            </w:r>
            <w:r w:rsidR="00B3718C">
              <w:rPr>
                <w:noProof/>
                <w:webHidden/>
              </w:rPr>
              <w:fldChar w:fldCharType="separate"/>
            </w:r>
            <w:r w:rsidR="00FA4392">
              <w:rPr>
                <w:noProof/>
                <w:webHidden/>
              </w:rPr>
              <w:t>6</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5" w:history="1">
            <w:r w:rsidR="00B3718C" w:rsidRPr="0021206F">
              <w:rPr>
                <w:rStyle w:val="Hyperlink"/>
                <w:rFonts w:ascii="Arial" w:hAnsi="Arial" w:cs="Arial"/>
                <w:b/>
                <w:noProof/>
              </w:rPr>
              <w:t>11.0</w:t>
            </w:r>
            <w:r w:rsidR="00B3718C">
              <w:rPr>
                <w:rFonts w:eastAsiaTheme="minorEastAsia"/>
                <w:noProof/>
                <w:lang w:eastAsia="en-GB"/>
              </w:rPr>
              <w:tab/>
            </w:r>
            <w:r w:rsidR="00B3718C" w:rsidRPr="0021206F">
              <w:rPr>
                <w:rStyle w:val="Hyperlink"/>
                <w:rFonts w:ascii="Arial" w:hAnsi="Arial" w:cs="Arial"/>
                <w:b/>
                <w:noProof/>
              </w:rPr>
              <w:t>Outcome of Investigations</w:t>
            </w:r>
            <w:r w:rsidR="00B3718C">
              <w:rPr>
                <w:noProof/>
                <w:webHidden/>
              </w:rPr>
              <w:tab/>
            </w:r>
            <w:r w:rsidR="00B3718C">
              <w:rPr>
                <w:noProof/>
                <w:webHidden/>
              </w:rPr>
              <w:fldChar w:fldCharType="begin"/>
            </w:r>
            <w:r w:rsidR="00B3718C">
              <w:rPr>
                <w:noProof/>
                <w:webHidden/>
              </w:rPr>
              <w:instrText xml:space="preserve"> PAGEREF _Toc417642395 \h </w:instrText>
            </w:r>
            <w:r w:rsidR="00B3718C">
              <w:rPr>
                <w:noProof/>
                <w:webHidden/>
              </w:rPr>
            </w:r>
            <w:r w:rsidR="00B3718C">
              <w:rPr>
                <w:noProof/>
                <w:webHidden/>
              </w:rPr>
              <w:fldChar w:fldCharType="separate"/>
            </w:r>
            <w:r w:rsidR="00FA4392">
              <w:rPr>
                <w:noProof/>
                <w:webHidden/>
              </w:rPr>
              <w:t>6</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6" w:history="1">
            <w:r w:rsidR="00B3718C" w:rsidRPr="0021206F">
              <w:rPr>
                <w:rStyle w:val="Hyperlink"/>
                <w:rFonts w:ascii="Arial" w:hAnsi="Arial" w:cs="Arial"/>
                <w:b/>
                <w:noProof/>
              </w:rPr>
              <w:t>12.0</w:t>
            </w:r>
            <w:r w:rsidR="00B3718C">
              <w:rPr>
                <w:rFonts w:eastAsiaTheme="minorEastAsia"/>
                <w:noProof/>
                <w:lang w:eastAsia="en-GB"/>
              </w:rPr>
              <w:tab/>
            </w:r>
            <w:r w:rsidR="00B3718C" w:rsidRPr="0021206F">
              <w:rPr>
                <w:rStyle w:val="Hyperlink"/>
                <w:rFonts w:ascii="Arial" w:hAnsi="Arial" w:cs="Arial"/>
                <w:b/>
                <w:noProof/>
              </w:rPr>
              <w:t>Training</w:t>
            </w:r>
            <w:r w:rsidR="00B3718C">
              <w:rPr>
                <w:noProof/>
                <w:webHidden/>
              </w:rPr>
              <w:tab/>
            </w:r>
            <w:r w:rsidR="00B3718C">
              <w:rPr>
                <w:noProof/>
                <w:webHidden/>
              </w:rPr>
              <w:fldChar w:fldCharType="begin"/>
            </w:r>
            <w:r w:rsidR="00B3718C">
              <w:rPr>
                <w:noProof/>
                <w:webHidden/>
              </w:rPr>
              <w:instrText xml:space="preserve"> PAGEREF _Toc417642396 \h </w:instrText>
            </w:r>
            <w:r w:rsidR="00B3718C">
              <w:rPr>
                <w:noProof/>
                <w:webHidden/>
              </w:rPr>
            </w:r>
            <w:r w:rsidR="00B3718C">
              <w:rPr>
                <w:noProof/>
                <w:webHidden/>
              </w:rPr>
              <w:fldChar w:fldCharType="separate"/>
            </w:r>
            <w:r w:rsidR="00FA4392">
              <w:rPr>
                <w:noProof/>
                <w:webHidden/>
              </w:rPr>
              <w:t>7</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7" w:history="1">
            <w:r w:rsidR="00B3718C" w:rsidRPr="0021206F">
              <w:rPr>
                <w:rStyle w:val="Hyperlink"/>
                <w:rFonts w:ascii="Arial" w:hAnsi="Arial" w:cs="Arial"/>
                <w:b/>
                <w:noProof/>
              </w:rPr>
              <w:t>13.0</w:t>
            </w:r>
            <w:r w:rsidR="00B3718C">
              <w:rPr>
                <w:rFonts w:eastAsiaTheme="minorEastAsia"/>
                <w:noProof/>
                <w:lang w:eastAsia="en-GB"/>
              </w:rPr>
              <w:tab/>
            </w:r>
            <w:r w:rsidR="00B3718C" w:rsidRPr="0021206F">
              <w:rPr>
                <w:rStyle w:val="Hyperlink"/>
                <w:rFonts w:ascii="Arial" w:hAnsi="Arial" w:cs="Arial"/>
                <w:b/>
                <w:noProof/>
              </w:rPr>
              <w:t>Equalities and Diversity</w:t>
            </w:r>
            <w:r w:rsidR="00B3718C">
              <w:rPr>
                <w:noProof/>
                <w:webHidden/>
              </w:rPr>
              <w:tab/>
            </w:r>
            <w:r w:rsidR="00B3718C">
              <w:rPr>
                <w:noProof/>
                <w:webHidden/>
              </w:rPr>
              <w:fldChar w:fldCharType="begin"/>
            </w:r>
            <w:r w:rsidR="00B3718C">
              <w:rPr>
                <w:noProof/>
                <w:webHidden/>
              </w:rPr>
              <w:instrText xml:space="preserve"> PAGEREF _Toc417642397 \h </w:instrText>
            </w:r>
            <w:r w:rsidR="00B3718C">
              <w:rPr>
                <w:noProof/>
                <w:webHidden/>
              </w:rPr>
            </w:r>
            <w:r w:rsidR="00B3718C">
              <w:rPr>
                <w:noProof/>
                <w:webHidden/>
              </w:rPr>
              <w:fldChar w:fldCharType="separate"/>
            </w:r>
            <w:r w:rsidR="00FA4392">
              <w:rPr>
                <w:noProof/>
                <w:webHidden/>
              </w:rPr>
              <w:t>7</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8" w:history="1">
            <w:r w:rsidR="00B3718C" w:rsidRPr="0021206F">
              <w:rPr>
                <w:rStyle w:val="Hyperlink"/>
                <w:rFonts w:ascii="Arial" w:hAnsi="Arial" w:cs="Arial"/>
                <w:b/>
                <w:noProof/>
              </w:rPr>
              <w:t>14.0</w:t>
            </w:r>
            <w:r w:rsidR="00B3718C">
              <w:rPr>
                <w:rFonts w:eastAsiaTheme="minorEastAsia"/>
                <w:noProof/>
                <w:lang w:eastAsia="en-GB"/>
              </w:rPr>
              <w:tab/>
            </w:r>
            <w:r w:rsidR="00B3718C" w:rsidRPr="0021206F">
              <w:rPr>
                <w:rStyle w:val="Hyperlink"/>
                <w:rFonts w:ascii="Arial" w:hAnsi="Arial" w:cs="Arial"/>
                <w:b/>
                <w:noProof/>
              </w:rPr>
              <w:t>Monitoring and Reporting</w:t>
            </w:r>
            <w:r w:rsidR="00B3718C">
              <w:rPr>
                <w:noProof/>
                <w:webHidden/>
              </w:rPr>
              <w:tab/>
            </w:r>
            <w:r w:rsidR="00B3718C">
              <w:rPr>
                <w:noProof/>
                <w:webHidden/>
              </w:rPr>
              <w:fldChar w:fldCharType="begin"/>
            </w:r>
            <w:r w:rsidR="00B3718C">
              <w:rPr>
                <w:noProof/>
                <w:webHidden/>
              </w:rPr>
              <w:instrText xml:space="preserve"> PAGEREF _Toc417642398 \h </w:instrText>
            </w:r>
            <w:r w:rsidR="00B3718C">
              <w:rPr>
                <w:noProof/>
                <w:webHidden/>
              </w:rPr>
            </w:r>
            <w:r w:rsidR="00B3718C">
              <w:rPr>
                <w:noProof/>
                <w:webHidden/>
              </w:rPr>
              <w:fldChar w:fldCharType="separate"/>
            </w:r>
            <w:r w:rsidR="00FA4392">
              <w:rPr>
                <w:noProof/>
                <w:webHidden/>
              </w:rPr>
              <w:t>7</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399" w:history="1">
            <w:r w:rsidR="00B3718C" w:rsidRPr="0021206F">
              <w:rPr>
                <w:rStyle w:val="Hyperlink"/>
                <w:rFonts w:ascii="Arial" w:hAnsi="Arial" w:cs="Arial"/>
                <w:b/>
                <w:noProof/>
              </w:rPr>
              <w:t>15.0</w:t>
            </w:r>
            <w:r w:rsidR="00B3718C">
              <w:rPr>
                <w:rFonts w:eastAsiaTheme="minorEastAsia"/>
                <w:noProof/>
                <w:lang w:eastAsia="en-GB"/>
              </w:rPr>
              <w:tab/>
            </w:r>
            <w:r w:rsidR="00B3718C" w:rsidRPr="0021206F">
              <w:rPr>
                <w:rStyle w:val="Hyperlink"/>
                <w:rFonts w:ascii="Arial" w:hAnsi="Arial" w:cs="Arial"/>
                <w:b/>
                <w:noProof/>
              </w:rPr>
              <w:t>Review</w:t>
            </w:r>
            <w:r w:rsidR="00B3718C">
              <w:rPr>
                <w:noProof/>
                <w:webHidden/>
              </w:rPr>
              <w:tab/>
            </w:r>
            <w:r w:rsidR="00B3718C">
              <w:rPr>
                <w:noProof/>
                <w:webHidden/>
              </w:rPr>
              <w:fldChar w:fldCharType="begin"/>
            </w:r>
            <w:r w:rsidR="00B3718C">
              <w:rPr>
                <w:noProof/>
                <w:webHidden/>
              </w:rPr>
              <w:instrText xml:space="preserve"> PAGEREF _Toc417642399 \h </w:instrText>
            </w:r>
            <w:r w:rsidR="00B3718C">
              <w:rPr>
                <w:noProof/>
                <w:webHidden/>
              </w:rPr>
            </w:r>
            <w:r w:rsidR="00B3718C">
              <w:rPr>
                <w:noProof/>
                <w:webHidden/>
              </w:rPr>
              <w:fldChar w:fldCharType="separate"/>
            </w:r>
            <w:r w:rsidR="00FA4392">
              <w:rPr>
                <w:noProof/>
                <w:webHidden/>
              </w:rPr>
              <w:t>7</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400" w:history="1">
            <w:r w:rsidR="00B3718C" w:rsidRPr="0021206F">
              <w:rPr>
                <w:rStyle w:val="Hyperlink"/>
                <w:rFonts w:ascii="Arial" w:hAnsi="Arial" w:cs="Arial"/>
                <w:b/>
                <w:noProof/>
              </w:rPr>
              <w:t>16.0</w:t>
            </w:r>
            <w:r w:rsidR="00B3718C">
              <w:rPr>
                <w:rFonts w:eastAsiaTheme="minorEastAsia"/>
                <w:noProof/>
                <w:lang w:eastAsia="en-GB"/>
              </w:rPr>
              <w:tab/>
            </w:r>
            <w:r w:rsidR="00B3718C" w:rsidRPr="0021206F">
              <w:rPr>
                <w:rStyle w:val="Hyperlink"/>
                <w:rFonts w:ascii="Arial" w:hAnsi="Arial" w:cs="Arial"/>
                <w:b/>
                <w:noProof/>
              </w:rPr>
              <w:t>Distribution</w:t>
            </w:r>
            <w:r w:rsidR="00B3718C">
              <w:rPr>
                <w:noProof/>
                <w:webHidden/>
              </w:rPr>
              <w:tab/>
            </w:r>
            <w:r w:rsidR="00B3718C">
              <w:rPr>
                <w:noProof/>
                <w:webHidden/>
              </w:rPr>
              <w:fldChar w:fldCharType="begin"/>
            </w:r>
            <w:r w:rsidR="00B3718C">
              <w:rPr>
                <w:noProof/>
                <w:webHidden/>
              </w:rPr>
              <w:instrText xml:space="preserve"> PAGEREF _Toc417642400 \h </w:instrText>
            </w:r>
            <w:r w:rsidR="00B3718C">
              <w:rPr>
                <w:noProof/>
                <w:webHidden/>
              </w:rPr>
            </w:r>
            <w:r w:rsidR="00B3718C">
              <w:rPr>
                <w:noProof/>
                <w:webHidden/>
              </w:rPr>
              <w:fldChar w:fldCharType="separate"/>
            </w:r>
            <w:r w:rsidR="00FA4392">
              <w:rPr>
                <w:noProof/>
                <w:webHidden/>
              </w:rPr>
              <w:t>7</w:t>
            </w:r>
            <w:r w:rsidR="00B3718C">
              <w:rPr>
                <w:noProof/>
                <w:webHidden/>
              </w:rPr>
              <w:fldChar w:fldCharType="end"/>
            </w:r>
          </w:hyperlink>
        </w:p>
        <w:p w:rsidR="00B3718C" w:rsidRDefault="00907A66" w:rsidP="00B3718C">
          <w:pPr>
            <w:pStyle w:val="TOC1"/>
            <w:tabs>
              <w:tab w:val="left" w:pos="660"/>
              <w:tab w:val="right" w:leader="dot" w:pos="9345"/>
            </w:tabs>
            <w:rPr>
              <w:rFonts w:eastAsiaTheme="minorEastAsia"/>
              <w:noProof/>
              <w:lang w:eastAsia="en-GB"/>
            </w:rPr>
          </w:pPr>
          <w:hyperlink w:anchor="_Toc417642401" w:history="1">
            <w:r w:rsidR="00B3718C" w:rsidRPr="0021206F">
              <w:rPr>
                <w:rStyle w:val="Hyperlink"/>
                <w:rFonts w:ascii="Arial" w:hAnsi="Arial" w:cs="Arial"/>
                <w:b/>
                <w:noProof/>
              </w:rPr>
              <w:t>17.0</w:t>
            </w:r>
            <w:r w:rsidR="00B3718C">
              <w:rPr>
                <w:rFonts w:eastAsiaTheme="minorEastAsia"/>
                <w:noProof/>
                <w:lang w:eastAsia="en-GB"/>
              </w:rPr>
              <w:tab/>
            </w:r>
            <w:r w:rsidR="00B3718C" w:rsidRPr="0021206F">
              <w:rPr>
                <w:rStyle w:val="Hyperlink"/>
                <w:rFonts w:ascii="Arial" w:hAnsi="Arial" w:cs="Arial"/>
                <w:b/>
                <w:noProof/>
              </w:rPr>
              <w:t>Legal Framework</w:t>
            </w:r>
            <w:r w:rsidR="00B3718C">
              <w:rPr>
                <w:noProof/>
                <w:webHidden/>
              </w:rPr>
              <w:tab/>
            </w:r>
            <w:r w:rsidR="00B3718C">
              <w:rPr>
                <w:noProof/>
                <w:webHidden/>
              </w:rPr>
              <w:fldChar w:fldCharType="begin"/>
            </w:r>
            <w:r w:rsidR="00B3718C">
              <w:rPr>
                <w:noProof/>
                <w:webHidden/>
              </w:rPr>
              <w:instrText xml:space="preserve"> PAGEREF _Toc417642401 \h </w:instrText>
            </w:r>
            <w:r w:rsidR="00B3718C">
              <w:rPr>
                <w:noProof/>
                <w:webHidden/>
              </w:rPr>
            </w:r>
            <w:r w:rsidR="00B3718C">
              <w:rPr>
                <w:noProof/>
                <w:webHidden/>
              </w:rPr>
              <w:fldChar w:fldCharType="separate"/>
            </w:r>
            <w:r w:rsidR="00FA4392">
              <w:rPr>
                <w:noProof/>
                <w:webHidden/>
              </w:rPr>
              <w:t>7</w:t>
            </w:r>
            <w:r w:rsidR="00B3718C">
              <w:rPr>
                <w:noProof/>
                <w:webHidden/>
              </w:rPr>
              <w:fldChar w:fldCharType="end"/>
            </w:r>
          </w:hyperlink>
        </w:p>
        <w:p w:rsidR="00B3718C" w:rsidRDefault="00907A66" w:rsidP="00B3718C">
          <w:pPr>
            <w:pStyle w:val="TOC1"/>
            <w:tabs>
              <w:tab w:val="right" w:leader="dot" w:pos="9345"/>
            </w:tabs>
            <w:rPr>
              <w:rFonts w:eastAsiaTheme="minorEastAsia"/>
              <w:noProof/>
              <w:lang w:eastAsia="en-GB"/>
            </w:rPr>
          </w:pPr>
          <w:hyperlink w:anchor="_Toc417642402" w:history="1">
            <w:r w:rsidR="00B3718C" w:rsidRPr="0021206F">
              <w:rPr>
                <w:rStyle w:val="Hyperlink"/>
                <w:rFonts w:ascii="Arial" w:hAnsi="Arial" w:cs="Arial"/>
                <w:b/>
                <w:noProof/>
              </w:rPr>
              <w:t>Appendix 1</w:t>
            </w:r>
            <w:r w:rsidR="00B3718C">
              <w:rPr>
                <w:noProof/>
                <w:webHidden/>
              </w:rPr>
              <w:tab/>
            </w:r>
            <w:r w:rsidR="00B3718C">
              <w:rPr>
                <w:noProof/>
                <w:webHidden/>
              </w:rPr>
              <w:fldChar w:fldCharType="begin"/>
            </w:r>
            <w:r w:rsidR="00B3718C">
              <w:rPr>
                <w:noProof/>
                <w:webHidden/>
              </w:rPr>
              <w:instrText xml:space="preserve"> PAGEREF _Toc417642402 \h </w:instrText>
            </w:r>
            <w:r w:rsidR="00B3718C">
              <w:rPr>
                <w:noProof/>
                <w:webHidden/>
              </w:rPr>
            </w:r>
            <w:r w:rsidR="00B3718C">
              <w:rPr>
                <w:noProof/>
                <w:webHidden/>
              </w:rPr>
              <w:fldChar w:fldCharType="separate"/>
            </w:r>
            <w:r w:rsidR="00FA4392">
              <w:rPr>
                <w:noProof/>
                <w:webHidden/>
              </w:rPr>
              <w:t>8</w:t>
            </w:r>
            <w:r w:rsidR="00B3718C">
              <w:rPr>
                <w:noProof/>
                <w:webHidden/>
              </w:rPr>
              <w:fldChar w:fldCharType="end"/>
            </w:r>
          </w:hyperlink>
        </w:p>
        <w:p w:rsidR="00B3718C" w:rsidRDefault="00B3718C" w:rsidP="00B3718C">
          <w:r w:rsidRPr="00C87164">
            <w:rPr>
              <w:rFonts w:ascii="Arial" w:hAnsi="Arial" w:cs="Arial"/>
              <w:b/>
              <w:bCs/>
              <w:noProof/>
            </w:rPr>
            <w:fldChar w:fldCharType="end"/>
          </w:r>
        </w:p>
      </w:sdtContent>
    </w:sdt>
    <w:p w:rsidR="00B3718C" w:rsidRDefault="00B3718C" w:rsidP="00B3718C">
      <w:r>
        <w:br w:type="page"/>
      </w:r>
    </w:p>
    <w:p w:rsidR="00B3718C" w:rsidRPr="0080398A" w:rsidRDefault="00B3718C" w:rsidP="00B3718C">
      <w:pPr>
        <w:pStyle w:val="ListParagraph"/>
        <w:numPr>
          <w:ilvl w:val="1"/>
          <w:numId w:val="1"/>
        </w:numPr>
        <w:spacing w:after="200" w:line="276" w:lineRule="auto"/>
        <w:outlineLvl w:val="0"/>
        <w:rPr>
          <w:rFonts w:ascii="Arial" w:hAnsi="Arial" w:cs="Arial"/>
          <w:b/>
        </w:rPr>
      </w:pPr>
      <w:r>
        <w:rPr>
          <w:rFonts w:ascii="Arial" w:hAnsi="Arial" w:cs="Arial"/>
          <w:b/>
        </w:rPr>
        <w:lastRenderedPageBreak/>
        <w:tab/>
      </w:r>
      <w:bookmarkStart w:id="1" w:name="_Toc417642385"/>
      <w:r w:rsidRPr="0080398A">
        <w:rPr>
          <w:rFonts w:ascii="Arial" w:hAnsi="Arial" w:cs="Arial"/>
          <w:b/>
        </w:rPr>
        <w:t>Introduction</w:t>
      </w:r>
      <w:bookmarkEnd w:id="1"/>
    </w:p>
    <w:p w:rsidR="00B3718C" w:rsidRDefault="00B3718C" w:rsidP="00B3718C">
      <w:pPr>
        <w:pStyle w:val="ListParagraph"/>
        <w:ind w:left="360"/>
        <w:rPr>
          <w:rFonts w:ascii="Arial" w:hAnsi="Arial" w:cs="Arial"/>
          <w:b/>
        </w:rPr>
      </w:pPr>
    </w:p>
    <w:p w:rsidR="00B3718C" w:rsidRDefault="00B3718C" w:rsidP="00B3718C">
      <w:pPr>
        <w:pStyle w:val="ListParagraph"/>
        <w:numPr>
          <w:ilvl w:val="1"/>
          <w:numId w:val="1"/>
        </w:numPr>
        <w:ind w:left="720" w:hanging="720"/>
        <w:jc w:val="both"/>
        <w:rPr>
          <w:rFonts w:ascii="Arial" w:hAnsi="Arial" w:cs="Arial"/>
        </w:rPr>
      </w:pPr>
      <w:r>
        <w:rPr>
          <w:rFonts w:ascii="Arial" w:hAnsi="Arial" w:cs="Arial"/>
        </w:rPr>
        <w:t xml:space="preserve">A whistleblower can be defined as being a person who informs on someone or who puts a stop to something. In a workplace, the term is used to describe a person who has serious concerns about practices or conduct, and decides to report these to a person or persons who they believe will be in a position to deal with this. Similarly, the term would be used to describe any person, e.g. an applicant, a tenant or their relative, a contractor, or a representative from any outside agency who believes that there have been instances of improper conduct or malpractice. </w:t>
      </w:r>
    </w:p>
    <w:p w:rsidR="00B3718C" w:rsidRDefault="00B3718C" w:rsidP="00B3718C">
      <w:pPr>
        <w:pStyle w:val="ListParagraph"/>
        <w:jc w:val="both"/>
        <w:rPr>
          <w:rFonts w:ascii="Arial" w:hAnsi="Arial" w:cs="Arial"/>
        </w:rPr>
      </w:pPr>
    </w:p>
    <w:p w:rsidR="00B3718C" w:rsidRPr="000D4138" w:rsidRDefault="008378F8" w:rsidP="00B3718C">
      <w:pPr>
        <w:pStyle w:val="ListParagraph"/>
        <w:numPr>
          <w:ilvl w:val="1"/>
          <w:numId w:val="1"/>
        </w:numPr>
        <w:ind w:left="720" w:hanging="720"/>
        <w:jc w:val="both"/>
        <w:rPr>
          <w:rFonts w:ascii="Arial" w:hAnsi="Arial" w:cs="Arial"/>
        </w:rPr>
      </w:pPr>
      <w:r>
        <w:rPr>
          <w:rFonts w:ascii="Arial" w:hAnsi="Arial" w:cs="Arial"/>
        </w:rPr>
        <w:t>Govan Housing Association and the Govan HOME Team [the Group] are</w:t>
      </w:r>
      <w:r w:rsidR="00B3718C">
        <w:rPr>
          <w:rFonts w:ascii="Arial" w:hAnsi="Arial" w:cs="Arial"/>
        </w:rPr>
        <w:t xml:space="preserve"> committed to the highest standards of openness, probity and accountability. As employees are often the first to realise that there may be something seriously wrong, </w:t>
      </w:r>
      <w:r>
        <w:rPr>
          <w:rFonts w:ascii="Arial" w:hAnsi="Arial" w:cs="Arial"/>
        </w:rPr>
        <w:t>the Group</w:t>
      </w:r>
      <w:r w:rsidR="00B3718C">
        <w:rPr>
          <w:rFonts w:ascii="Arial" w:hAnsi="Arial" w:cs="Arial"/>
        </w:rPr>
        <w:t xml:space="preserve"> expects those who have serious concerns about any aspect of the </w:t>
      </w:r>
      <w:r>
        <w:rPr>
          <w:rFonts w:ascii="Arial" w:hAnsi="Arial" w:cs="Arial"/>
        </w:rPr>
        <w:t>Group</w:t>
      </w:r>
      <w:r w:rsidR="00B3718C">
        <w:rPr>
          <w:rFonts w:ascii="Arial" w:hAnsi="Arial" w:cs="Arial"/>
        </w:rPr>
        <w:t xml:space="preserve">’s work to come forward and speak up without fear of reprisal. Therefore, </w:t>
      </w:r>
      <w:r>
        <w:rPr>
          <w:rFonts w:ascii="Arial" w:hAnsi="Arial" w:cs="Arial"/>
        </w:rPr>
        <w:t>the Group</w:t>
      </w:r>
      <w:r w:rsidR="00B3718C">
        <w:rPr>
          <w:rFonts w:ascii="Arial" w:hAnsi="Arial" w:cs="Arial"/>
        </w:rPr>
        <w:t xml:space="preserve"> recognises that it is an important aspect of accountability and transparency to provide a mechanism to ensure that no employee, </w:t>
      </w:r>
      <w:r>
        <w:rPr>
          <w:rFonts w:ascii="Arial" w:hAnsi="Arial" w:cs="Arial"/>
        </w:rPr>
        <w:t>governing body</w:t>
      </w:r>
      <w:r w:rsidR="00B3718C">
        <w:rPr>
          <w:rFonts w:ascii="Arial" w:hAnsi="Arial" w:cs="Arial"/>
        </w:rPr>
        <w:t xml:space="preserve"> member or stakeholder of </w:t>
      </w:r>
      <w:r>
        <w:rPr>
          <w:rFonts w:ascii="Arial" w:hAnsi="Arial" w:cs="Arial"/>
        </w:rPr>
        <w:t>the Group</w:t>
      </w:r>
      <w:r w:rsidR="00B3718C">
        <w:rPr>
          <w:rFonts w:ascii="Arial" w:hAnsi="Arial" w:cs="Arial"/>
        </w:rPr>
        <w:t xml:space="preserve"> feel at a disadvantage in raising legitimate concerns.  </w:t>
      </w:r>
    </w:p>
    <w:p w:rsidR="00B3718C" w:rsidRDefault="00B3718C" w:rsidP="00B3718C">
      <w:pPr>
        <w:pStyle w:val="ListParagraph"/>
        <w:rPr>
          <w:rFonts w:ascii="Arial" w:hAnsi="Arial" w:cs="Arial"/>
        </w:rPr>
      </w:pPr>
    </w:p>
    <w:p w:rsidR="00B3718C" w:rsidRDefault="00B3718C" w:rsidP="00B3718C">
      <w:pPr>
        <w:pStyle w:val="ListParagraph"/>
        <w:numPr>
          <w:ilvl w:val="1"/>
          <w:numId w:val="1"/>
        </w:numPr>
        <w:ind w:left="720" w:hanging="720"/>
        <w:jc w:val="both"/>
        <w:rPr>
          <w:rFonts w:ascii="Arial" w:hAnsi="Arial" w:cs="Arial"/>
        </w:rPr>
      </w:pPr>
      <w:r>
        <w:rPr>
          <w:rFonts w:ascii="Arial" w:hAnsi="Arial" w:cs="Arial"/>
        </w:rPr>
        <w:t xml:space="preserve">Regulatory Standard 5 states that an RSL must </w:t>
      </w:r>
      <w:r>
        <w:rPr>
          <w:rFonts w:ascii="Arial" w:hAnsi="Arial" w:cs="Arial"/>
          <w:i/>
        </w:rPr>
        <w:t>“conduct its affairs with honesty and integrity”</w:t>
      </w:r>
      <w:r>
        <w:rPr>
          <w:rFonts w:ascii="Arial" w:hAnsi="Arial" w:cs="Arial"/>
        </w:rPr>
        <w:t>. To ensure this, the Association has a clear policy and procedures in place which make</w:t>
      </w:r>
      <w:r w:rsidRPr="000D4138">
        <w:rPr>
          <w:rFonts w:ascii="Arial" w:hAnsi="Arial" w:cs="Arial"/>
        </w:rPr>
        <w:t xml:space="preserve"> </w:t>
      </w:r>
      <w:r>
        <w:rPr>
          <w:rFonts w:ascii="Arial" w:hAnsi="Arial" w:cs="Arial"/>
        </w:rPr>
        <w:t>sure the organisation acts with transparency, honesty and propriety and avoids any public perception of improper conduct.</w:t>
      </w:r>
    </w:p>
    <w:p w:rsidR="00B3718C" w:rsidRPr="00575B80" w:rsidRDefault="00B3718C" w:rsidP="00B3718C">
      <w:pPr>
        <w:pStyle w:val="ListParagraph"/>
        <w:jc w:val="both"/>
        <w:rPr>
          <w:rFonts w:ascii="Arial" w:hAnsi="Arial" w:cs="Arial"/>
        </w:rPr>
      </w:pPr>
    </w:p>
    <w:p w:rsidR="00B3718C" w:rsidRDefault="00B3718C" w:rsidP="00B3718C">
      <w:pPr>
        <w:pStyle w:val="ListParagraph"/>
        <w:numPr>
          <w:ilvl w:val="1"/>
          <w:numId w:val="1"/>
        </w:numPr>
        <w:ind w:left="720" w:hanging="720"/>
        <w:jc w:val="both"/>
        <w:rPr>
          <w:rFonts w:ascii="Arial" w:hAnsi="Arial" w:cs="Arial"/>
        </w:rPr>
      </w:pPr>
      <w:r>
        <w:rPr>
          <w:rFonts w:ascii="Arial" w:hAnsi="Arial" w:cs="Arial"/>
        </w:rPr>
        <w:t>The Public Interest Disclosure Act 1998, gives legal protection to employees against being dismissed or penalised by their employers as a result of publicly disclosing certain serious concerns. These concerns must be made in the ‘</w:t>
      </w:r>
      <w:r w:rsidRPr="008378F8">
        <w:rPr>
          <w:rFonts w:ascii="Arial" w:hAnsi="Arial" w:cs="Arial"/>
          <w:b/>
          <w:u w:val="single"/>
        </w:rPr>
        <w:t>public interest’</w:t>
      </w:r>
      <w:r>
        <w:rPr>
          <w:rFonts w:ascii="Arial" w:hAnsi="Arial" w:cs="Arial"/>
        </w:rPr>
        <w:t xml:space="preserve"> as per the Enterprise and Regulatory Act 2013, in addition if a disclosure is not made in ‘good faith’ this will still be considered by an employment tribunal but compensation can be reduced by up to 25% in such circumstances. </w:t>
      </w:r>
    </w:p>
    <w:p w:rsidR="00B3718C" w:rsidRPr="006A7185" w:rsidRDefault="00B3718C" w:rsidP="00B3718C">
      <w:pPr>
        <w:pStyle w:val="ListParagraph"/>
        <w:jc w:val="both"/>
        <w:rPr>
          <w:rFonts w:ascii="Arial" w:hAnsi="Arial" w:cs="Arial"/>
        </w:rPr>
      </w:pPr>
    </w:p>
    <w:p w:rsidR="00B3718C" w:rsidRDefault="00B3718C" w:rsidP="00B3718C">
      <w:pPr>
        <w:pStyle w:val="ListParagraph"/>
        <w:numPr>
          <w:ilvl w:val="1"/>
          <w:numId w:val="1"/>
        </w:numPr>
        <w:ind w:left="720" w:hanging="720"/>
        <w:jc w:val="both"/>
        <w:rPr>
          <w:rFonts w:ascii="Arial" w:hAnsi="Arial" w:cs="Arial"/>
        </w:rPr>
      </w:pPr>
      <w:r>
        <w:rPr>
          <w:rFonts w:ascii="Arial" w:hAnsi="Arial" w:cs="Arial"/>
        </w:rPr>
        <w:t xml:space="preserve">Employers may also be held vicariously liable for workers who victimise colleagues for making a disclosure. </w:t>
      </w:r>
      <w:r w:rsidR="008378F8">
        <w:rPr>
          <w:rFonts w:ascii="Arial" w:hAnsi="Arial" w:cs="Arial"/>
        </w:rPr>
        <w:t>The Group</w:t>
      </w:r>
      <w:r>
        <w:rPr>
          <w:rFonts w:ascii="Arial" w:hAnsi="Arial" w:cs="Arial"/>
        </w:rPr>
        <w:t xml:space="preserve"> will take all reasonable steps to protect workers from being victimised. </w:t>
      </w:r>
    </w:p>
    <w:p w:rsidR="00B3718C" w:rsidRPr="00EA7450" w:rsidRDefault="00B3718C" w:rsidP="00B3718C">
      <w:pPr>
        <w:pStyle w:val="ListParagraph"/>
        <w:jc w:val="both"/>
        <w:rPr>
          <w:rFonts w:ascii="Arial" w:hAnsi="Arial" w:cs="Arial"/>
        </w:rPr>
      </w:pPr>
    </w:p>
    <w:p w:rsidR="00B3718C" w:rsidRDefault="00B3718C" w:rsidP="00B3718C">
      <w:pPr>
        <w:pStyle w:val="ListParagraph"/>
        <w:numPr>
          <w:ilvl w:val="1"/>
          <w:numId w:val="1"/>
        </w:numPr>
        <w:ind w:left="720" w:hanging="720"/>
        <w:jc w:val="both"/>
        <w:rPr>
          <w:rFonts w:ascii="Arial" w:hAnsi="Arial" w:cs="Arial"/>
        </w:rPr>
      </w:pPr>
      <w:r>
        <w:rPr>
          <w:rFonts w:ascii="Arial" w:hAnsi="Arial" w:cs="Arial"/>
        </w:rPr>
        <w:t xml:space="preserve">All employees, </w:t>
      </w:r>
      <w:r w:rsidR="008378F8">
        <w:rPr>
          <w:rFonts w:ascii="Arial" w:hAnsi="Arial" w:cs="Arial"/>
        </w:rPr>
        <w:t>governing body</w:t>
      </w:r>
      <w:r>
        <w:rPr>
          <w:rFonts w:ascii="Arial" w:hAnsi="Arial" w:cs="Arial"/>
        </w:rPr>
        <w:t xml:space="preserve"> members and stakeholders working for or acting on behalf </w:t>
      </w:r>
      <w:r w:rsidR="008378F8">
        <w:rPr>
          <w:rFonts w:ascii="Arial" w:hAnsi="Arial" w:cs="Arial"/>
        </w:rPr>
        <w:t>of the Group</w:t>
      </w:r>
      <w:r>
        <w:rPr>
          <w:rFonts w:ascii="Arial" w:hAnsi="Arial" w:cs="Arial"/>
        </w:rPr>
        <w:t xml:space="preserve"> are covered by this policy. The policy also applies to suppliers and those providing services under a contract within </w:t>
      </w:r>
      <w:r w:rsidR="008378F8">
        <w:rPr>
          <w:rFonts w:ascii="Arial" w:hAnsi="Arial" w:cs="Arial"/>
        </w:rPr>
        <w:t>the Group</w:t>
      </w:r>
      <w:r>
        <w:rPr>
          <w:rFonts w:ascii="Arial" w:hAnsi="Arial" w:cs="Arial"/>
        </w:rPr>
        <w:t>.</w:t>
      </w:r>
    </w:p>
    <w:p w:rsidR="00B3718C" w:rsidRPr="00EA7450" w:rsidRDefault="00B3718C" w:rsidP="00B3718C">
      <w:pPr>
        <w:pStyle w:val="ListParagraph"/>
        <w:jc w:val="both"/>
        <w:rPr>
          <w:rFonts w:ascii="Arial" w:hAnsi="Arial" w:cs="Arial"/>
        </w:rPr>
      </w:pPr>
    </w:p>
    <w:p w:rsidR="00B3718C" w:rsidRPr="00485721" w:rsidRDefault="00B3718C" w:rsidP="00B3718C">
      <w:pPr>
        <w:pStyle w:val="ListParagraph"/>
        <w:numPr>
          <w:ilvl w:val="1"/>
          <w:numId w:val="1"/>
        </w:numPr>
        <w:ind w:left="720" w:hanging="720"/>
        <w:jc w:val="both"/>
        <w:rPr>
          <w:rFonts w:ascii="Arial" w:hAnsi="Arial" w:cs="Arial"/>
        </w:rPr>
      </w:pPr>
      <w:r>
        <w:rPr>
          <w:rFonts w:ascii="Arial" w:hAnsi="Arial" w:cs="Arial"/>
        </w:rPr>
        <w:t>If you are a customer, member of the public or other service user, you should raise any concerns regarding “Whistleblowing” d</w:t>
      </w:r>
      <w:r w:rsidR="008378F8">
        <w:rPr>
          <w:rFonts w:ascii="Arial" w:hAnsi="Arial" w:cs="Arial"/>
        </w:rPr>
        <w:t>irectly with the Director of Customer Services/Deputy CEO.</w:t>
      </w:r>
    </w:p>
    <w:p w:rsidR="00B3718C" w:rsidRDefault="00B3718C" w:rsidP="00B3718C">
      <w:pPr>
        <w:pStyle w:val="ListParagraph"/>
        <w:rPr>
          <w:rFonts w:ascii="Arial" w:hAnsi="Arial" w:cs="Arial"/>
        </w:rPr>
      </w:pPr>
    </w:p>
    <w:p w:rsidR="002A2A76" w:rsidRPr="000C64A0" w:rsidRDefault="002A2A76" w:rsidP="00B3718C">
      <w:pPr>
        <w:pStyle w:val="ListParagraph"/>
        <w:rPr>
          <w:rFonts w:ascii="Arial" w:hAnsi="Arial" w:cs="Arial"/>
        </w:rPr>
      </w:pPr>
    </w:p>
    <w:p w:rsidR="00B3718C" w:rsidRPr="0080398A" w:rsidRDefault="00B3718C" w:rsidP="0059401C">
      <w:pPr>
        <w:pStyle w:val="ListParagraph"/>
        <w:numPr>
          <w:ilvl w:val="0"/>
          <w:numId w:val="4"/>
        </w:numPr>
        <w:spacing w:after="200" w:line="276" w:lineRule="auto"/>
        <w:ind w:hanging="502"/>
        <w:outlineLvl w:val="0"/>
        <w:rPr>
          <w:rFonts w:ascii="Arial" w:hAnsi="Arial" w:cs="Arial"/>
          <w:b/>
        </w:rPr>
      </w:pPr>
      <w:r>
        <w:rPr>
          <w:rFonts w:ascii="Arial" w:hAnsi="Arial" w:cs="Arial"/>
          <w:b/>
        </w:rPr>
        <w:tab/>
      </w:r>
      <w:bookmarkStart w:id="2" w:name="_Toc417642386"/>
      <w:r w:rsidRPr="0080398A">
        <w:rPr>
          <w:rFonts w:ascii="Arial" w:hAnsi="Arial" w:cs="Arial"/>
          <w:b/>
        </w:rPr>
        <w:t>Policy Statement</w:t>
      </w:r>
      <w:bookmarkEnd w:id="2"/>
    </w:p>
    <w:p w:rsidR="00B3718C" w:rsidRDefault="00B3718C" w:rsidP="00B3718C">
      <w:pPr>
        <w:pStyle w:val="ListParagraph"/>
        <w:ind w:left="360"/>
        <w:outlineLvl w:val="0"/>
        <w:rPr>
          <w:rFonts w:ascii="Arial" w:hAnsi="Arial" w:cs="Arial"/>
          <w:b/>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The aim of this policy is to provide a framework which enables staff, </w:t>
      </w:r>
      <w:r w:rsidR="008378F8">
        <w:rPr>
          <w:rFonts w:ascii="Arial" w:hAnsi="Arial" w:cs="Arial"/>
        </w:rPr>
        <w:t>governing body members</w:t>
      </w:r>
      <w:r>
        <w:rPr>
          <w:rFonts w:ascii="Arial" w:hAnsi="Arial" w:cs="Arial"/>
        </w:rPr>
        <w:t xml:space="preserve"> or any other person to raise any serious concerns relating to conduct or practices within </w:t>
      </w:r>
      <w:r w:rsidR="008378F8">
        <w:rPr>
          <w:rFonts w:ascii="Arial" w:hAnsi="Arial" w:cs="Arial"/>
        </w:rPr>
        <w:t>the Group</w:t>
      </w:r>
      <w:r>
        <w:rPr>
          <w:rFonts w:ascii="Arial" w:hAnsi="Arial" w:cs="Arial"/>
        </w:rPr>
        <w:t xml:space="preserve">; and to do so in confidence without fear of reprisal. This includes a summary of the process and principles that will guide internal investigations and response. </w:t>
      </w:r>
    </w:p>
    <w:p w:rsidR="00B3718C" w:rsidRPr="0086350E" w:rsidRDefault="00B3718C" w:rsidP="00B3718C">
      <w:pPr>
        <w:pStyle w:val="ListParagraph"/>
        <w:rPr>
          <w:rFonts w:ascii="Arial" w:hAnsi="Arial" w:cs="Arial"/>
        </w:rPr>
      </w:pPr>
    </w:p>
    <w:p w:rsidR="00B3718C" w:rsidRDefault="00B3718C" w:rsidP="0059401C">
      <w:pPr>
        <w:pStyle w:val="ListParagraph"/>
        <w:numPr>
          <w:ilvl w:val="0"/>
          <w:numId w:val="4"/>
        </w:numPr>
        <w:spacing w:after="200" w:line="276" w:lineRule="auto"/>
        <w:ind w:hanging="502"/>
        <w:outlineLvl w:val="0"/>
        <w:rPr>
          <w:rFonts w:ascii="Arial" w:hAnsi="Arial" w:cs="Arial"/>
          <w:b/>
        </w:rPr>
      </w:pPr>
      <w:r>
        <w:rPr>
          <w:rFonts w:ascii="Arial" w:hAnsi="Arial" w:cs="Arial"/>
          <w:b/>
        </w:rPr>
        <w:tab/>
      </w:r>
      <w:bookmarkStart w:id="3" w:name="_Toc417642387"/>
      <w:r w:rsidRPr="0086350E">
        <w:rPr>
          <w:rFonts w:ascii="Arial" w:hAnsi="Arial" w:cs="Arial"/>
          <w:b/>
        </w:rPr>
        <w:t>Scope of the Policy</w:t>
      </w:r>
      <w:bookmarkEnd w:id="3"/>
    </w:p>
    <w:p w:rsidR="00B3718C" w:rsidRDefault="00B3718C" w:rsidP="00B3718C">
      <w:pPr>
        <w:pStyle w:val="ListParagraph"/>
        <w:ind w:left="360"/>
        <w:outlineLvl w:val="0"/>
        <w:rPr>
          <w:rFonts w:ascii="Arial" w:hAnsi="Arial" w:cs="Arial"/>
          <w:b/>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The policy is designed to enable employees of </w:t>
      </w:r>
      <w:r w:rsidR="008378F8">
        <w:rPr>
          <w:rFonts w:ascii="Arial" w:hAnsi="Arial" w:cs="Arial"/>
        </w:rPr>
        <w:t xml:space="preserve">the Group </w:t>
      </w:r>
      <w:r>
        <w:rPr>
          <w:rFonts w:ascii="Arial" w:hAnsi="Arial" w:cs="Arial"/>
        </w:rPr>
        <w:t xml:space="preserve">to raise concerns internally and at a high level to disclose information that the individual believes shows malpractice or impropriety. A number of policies are already in place, including dignity at work, and disciplinary and grievance procedures. This policy is intended to cover concerns that </w:t>
      </w:r>
      <w:r w:rsidRPr="008378F8">
        <w:rPr>
          <w:rFonts w:ascii="Arial" w:hAnsi="Arial" w:cs="Arial"/>
          <w:b/>
          <w:u w:val="single"/>
        </w:rPr>
        <w:t>are in the public interest</w:t>
      </w:r>
      <w:r>
        <w:rPr>
          <w:rFonts w:ascii="Arial" w:hAnsi="Arial" w:cs="Arial"/>
        </w:rPr>
        <w:t xml:space="preserve"> and may (at least initially) be investigated separately, but may lead to the instigation of other procedures. These concerns might include:</w:t>
      </w:r>
    </w:p>
    <w:p w:rsidR="00B3718C" w:rsidRDefault="00B3718C" w:rsidP="00B3718C">
      <w:pPr>
        <w:pStyle w:val="ListParagraph"/>
        <w:jc w:val="both"/>
        <w:rPr>
          <w:rFonts w:ascii="Arial" w:hAnsi="Arial" w:cs="Arial"/>
        </w:rPr>
      </w:pPr>
    </w:p>
    <w:p w:rsidR="00B3718C" w:rsidRDefault="00B3718C" w:rsidP="00B3718C">
      <w:pPr>
        <w:pStyle w:val="ListParagraph"/>
        <w:numPr>
          <w:ilvl w:val="0"/>
          <w:numId w:val="3"/>
        </w:numPr>
        <w:rPr>
          <w:rFonts w:ascii="Arial" w:hAnsi="Arial" w:cs="Arial"/>
        </w:rPr>
      </w:pPr>
      <w:r>
        <w:rPr>
          <w:rFonts w:ascii="Arial" w:hAnsi="Arial" w:cs="Arial"/>
        </w:rPr>
        <w:t>Financial malpractice, impropriety or fraud.</w:t>
      </w:r>
    </w:p>
    <w:p w:rsidR="00B3718C" w:rsidRDefault="00B3718C" w:rsidP="00B3718C">
      <w:pPr>
        <w:pStyle w:val="ListParagraph"/>
        <w:numPr>
          <w:ilvl w:val="0"/>
          <w:numId w:val="3"/>
        </w:numPr>
        <w:rPr>
          <w:rFonts w:ascii="Arial" w:hAnsi="Arial" w:cs="Arial"/>
        </w:rPr>
      </w:pPr>
      <w:r>
        <w:rPr>
          <w:rFonts w:ascii="Arial" w:hAnsi="Arial" w:cs="Arial"/>
        </w:rPr>
        <w:t>Falsifying records.</w:t>
      </w:r>
    </w:p>
    <w:p w:rsidR="00B3718C" w:rsidRDefault="00B3718C" w:rsidP="00B3718C">
      <w:pPr>
        <w:pStyle w:val="ListParagraph"/>
        <w:numPr>
          <w:ilvl w:val="0"/>
          <w:numId w:val="3"/>
        </w:numPr>
        <w:rPr>
          <w:rFonts w:ascii="Arial" w:hAnsi="Arial" w:cs="Arial"/>
        </w:rPr>
      </w:pPr>
      <w:r>
        <w:rPr>
          <w:rFonts w:ascii="Arial" w:hAnsi="Arial" w:cs="Arial"/>
        </w:rPr>
        <w:t>Failure to comply with a legal obligation or Statutes.</w:t>
      </w:r>
    </w:p>
    <w:p w:rsidR="00B3718C" w:rsidRDefault="00B3718C" w:rsidP="00B3718C">
      <w:pPr>
        <w:pStyle w:val="ListParagraph"/>
        <w:numPr>
          <w:ilvl w:val="0"/>
          <w:numId w:val="3"/>
        </w:numPr>
        <w:rPr>
          <w:rFonts w:ascii="Arial" w:hAnsi="Arial" w:cs="Arial"/>
        </w:rPr>
      </w:pPr>
      <w:r>
        <w:rPr>
          <w:rFonts w:ascii="Arial" w:hAnsi="Arial" w:cs="Arial"/>
        </w:rPr>
        <w:t>Dangers to health and safety or the environment.</w:t>
      </w:r>
    </w:p>
    <w:p w:rsidR="00B3718C" w:rsidRDefault="00B3718C" w:rsidP="00B3718C">
      <w:pPr>
        <w:pStyle w:val="ListParagraph"/>
        <w:numPr>
          <w:ilvl w:val="0"/>
          <w:numId w:val="3"/>
        </w:numPr>
        <w:rPr>
          <w:rFonts w:ascii="Arial" w:hAnsi="Arial" w:cs="Arial"/>
        </w:rPr>
      </w:pPr>
      <w:r>
        <w:rPr>
          <w:rFonts w:ascii="Arial" w:hAnsi="Arial" w:cs="Arial"/>
        </w:rPr>
        <w:t>Breaches of confidentiality.</w:t>
      </w:r>
    </w:p>
    <w:p w:rsidR="00B3718C" w:rsidRDefault="00B3718C" w:rsidP="00B3718C">
      <w:pPr>
        <w:pStyle w:val="ListParagraph"/>
        <w:numPr>
          <w:ilvl w:val="0"/>
          <w:numId w:val="3"/>
        </w:numPr>
        <w:rPr>
          <w:rFonts w:ascii="Arial" w:hAnsi="Arial" w:cs="Arial"/>
        </w:rPr>
      </w:pPr>
      <w:r>
        <w:rPr>
          <w:rFonts w:ascii="Arial" w:hAnsi="Arial" w:cs="Arial"/>
        </w:rPr>
        <w:t xml:space="preserve">Harassment, bullying and violence of any kind in the workplace. </w:t>
      </w:r>
    </w:p>
    <w:p w:rsidR="00B3718C" w:rsidRDefault="00B3718C" w:rsidP="00B3718C">
      <w:pPr>
        <w:pStyle w:val="ListParagraph"/>
        <w:numPr>
          <w:ilvl w:val="0"/>
          <w:numId w:val="3"/>
        </w:numPr>
        <w:rPr>
          <w:rFonts w:ascii="Arial" w:hAnsi="Arial" w:cs="Arial"/>
        </w:rPr>
      </w:pPr>
      <w:r>
        <w:rPr>
          <w:rFonts w:ascii="Arial" w:hAnsi="Arial" w:cs="Arial"/>
        </w:rPr>
        <w:t>Criminal activity involving Govan Housing Association, its staff, committee members or stakeholders.</w:t>
      </w:r>
    </w:p>
    <w:p w:rsidR="00B3718C" w:rsidRDefault="00B3718C" w:rsidP="00B3718C">
      <w:pPr>
        <w:pStyle w:val="ListParagraph"/>
        <w:numPr>
          <w:ilvl w:val="0"/>
          <w:numId w:val="3"/>
        </w:numPr>
        <w:rPr>
          <w:rFonts w:ascii="Arial" w:hAnsi="Arial" w:cs="Arial"/>
        </w:rPr>
      </w:pPr>
      <w:r>
        <w:rPr>
          <w:rFonts w:ascii="Arial" w:hAnsi="Arial" w:cs="Arial"/>
        </w:rPr>
        <w:t>A miscarriage of justice.</w:t>
      </w:r>
    </w:p>
    <w:p w:rsidR="00B3718C" w:rsidRDefault="00B3718C" w:rsidP="00B3718C">
      <w:pPr>
        <w:pStyle w:val="ListParagraph"/>
        <w:numPr>
          <w:ilvl w:val="0"/>
          <w:numId w:val="3"/>
        </w:numPr>
        <w:rPr>
          <w:rFonts w:ascii="Arial" w:hAnsi="Arial" w:cs="Arial"/>
        </w:rPr>
      </w:pPr>
      <w:r>
        <w:rPr>
          <w:rFonts w:ascii="Arial" w:hAnsi="Arial" w:cs="Arial"/>
        </w:rPr>
        <w:t>Professional malpractice.</w:t>
      </w:r>
    </w:p>
    <w:p w:rsidR="00B3718C" w:rsidRDefault="00B3718C" w:rsidP="00B3718C">
      <w:pPr>
        <w:pStyle w:val="ListParagraph"/>
        <w:numPr>
          <w:ilvl w:val="0"/>
          <w:numId w:val="3"/>
        </w:numPr>
        <w:rPr>
          <w:rFonts w:ascii="Arial" w:hAnsi="Arial" w:cs="Arial"/>
        </w:rPr>
      </w:pPr>
      <w:r>
        <w:rPr>
          <w:rFonts w:ascii="Arial" w:hAnsi="Arial" w:cs="Arial"/>
        </w:rPr>
        <w:t>Improper conduct or unethical behaviour.</w:t>
      </w:r>
    </w:p>
    <w:p w:rsidR="00B3718C" w:rsidRDefault="00B3718C" w:rsidP="00B3718C">
      <w:pPr>
        <w:pStyle w:val="ListParagraph"/>
        <w:numPr>
          <w:ilvl w:val="0"/>
          <w:numId w:val="3"/>
        </w:numPr>
        <w:rPr>
          <w:rFonts w:ascii="Arial" w:hAnsi="Arial" w:cs="Arial"/>
        </w:rPr>
      </w:pPr>
      <w:r>
        <w:rPr>
          <w:rFonts w:ascii="Arial" w:hAnsi="Arial" w:cs="Arial"/>
        </w:rPr>
        <w:t>Failure to meet legal obligations.</w:t>
      </w:r>
    </w:p>
    <w:p w:rsidR="00B3718C" w:rsidRDefault="00B3718C" w:rsidP="00B3718C">
      <w:pPr>
        <w:pStyle w:val="ListParagraph"/>
        <w:numPr>
          <w:ilvl w:val="0"/>
          <w:numId w:val="3"/>
        </w:numPr>
        <w:rPr>
          <w:rFonts w:ascii="Arial" w:hAnsi="Arial" w:cs="Arial"/>
        </w:rPr>
      </w:pPr>
      <w:r>
        <w:rPr>
          <w:rFonts w:ascii="Arial" w:hAnsi="Arial" w:cs="Arial"/>
        </w:rPr>
        <w:t>Abuse of power or status.</w:t>
      </w:r>
    </w:p>
    <w:p w:rsidR="00B3718C" w:rsidRPr="00EA7450" w:rsidRDefault="00B3718C" w:rsidP="00B3718C">
      <w:pPr>
        <w:pStyle w:val="ListParagraph"/>
        <w:numPr>
          <w:ilvl w:val="0"/>
          <w:numId w:val="3"/>
        </w:numPr>
        <w:rPr>
          <w:rFonts w:ascii="Arial" w:hAnsi="Arial" w:cs="Arial"/>
        </w:rPr>
      </w:pPr>
      <w:r>
        <w:rPr>
          <w:rFonts w:ascii="Arial" w:hAnsi="Arial" w:cs="Arial"/>
        </w:rPr>
        <w:t xml:space="preserve">Deliberate attempts to conceal any of the above. </w:t>
      </w:r>
    </w:p>
    <w:p w:rsidR="00B3718C" w:rsidRDefault="00B3718C" w:rsidP="00B3718C">
      <w:pPr>
        <w:rPr>
          <w:rFonts w:ascii="Arial" w:hAnsi="Arial" w:cs="Arial"/>
        </w:rPr>
      </w:pPr>
    </w:p>
    <w:p w:rsidR="00B3718C" w:rsidRPr="00395578" w:rsidRDefault="00B3718C" w:rsidP="00B3718C">
      <w:pPr>
        <w:pStyle w:val="ListParagraph"/>
        <w:numPr>
          <w:ilvl w:val="1"/>
          <w:numId w:val="4"/>
        </w:numPr>
        <w:ind w:left="720" w:hanging="720"/>
        <w:jc w:val="both"/>
        <w:rPr>
          <w:rFonts w:ascii="Arial" w:hAnsi="Arial" w:cs="Arial"/>
        </w:rPr>
      </w:pPr>
      <w:r>
        <w:rPr>
          <w:rFonts w:ascii="Arial" w:hAnsi="Arial" w:cs="Arial"/>
        </w:rPr>
        <w:t xml:space="preserve">The above list is not exhaustive but is intended to indicate types of behaviour and action </w:t>
      </w:r>
      <w:r w:rsidR="008378F8">
        <w:rPr>
          <w:rFonts w:ascii="Arial" w:hAnsi="Arial" w:cs="Arial"/>
        </w:rPr>
        <w:t>the Group</w:t>
      </w:r>
      <w:r>
        <w:rPr>
          <w:rFonts w:ascii="Arial" w:hAnsi="Arial" w:cs="Arial"/>
        </w:rPr>
        <w:t xml:space="preserve"> would find unacceptable and within the scope of this policy.</w:t>
      </w:r>
    </w:p>
    <w:p w:rsidR="00B3718C" w:rsidRPr="000C64A0" w:rsidRDefault="00B3718C" w:rsidP="00B3718C">
      <w:pPr>
        <w:pStyle w:val="ListParagraph"/>
        <w:jc w:val="both"/>
        <w:rPr>
          <w:rFonts w:ascii="Arial" w:hAnsi="Arial" w:cs="Arial"/>
        </w:rPr>
      </w:pPr>
    </w:p>
    <w:p w:rsidR="00B3718C" w:rsidRDefault="00B3718C" w:rsidP="0059401C">
      <w:pPr>
        <w:pStyle w:val="ListParagraph"/>
        <w:numPr>
          <w:ilvl w:val="0"/>
          <w:numId w:val="4"/>
        </w:numPr>
        <w:spacing w:after="200" w:line="276" w:lineRule="auto"/>
        <w:ind w:hanging="502"/>
        <w:outlineLvl w:val="0"/>
        <w:rPr>
          <w:rFonts w:ascii="Arial" w:hAnsi="Arial" w:cs="Arial"/>
          <w:b/>
        </w:rPr>
      </w:pPr>
      <w:r>
        <w:rPr>
          <w:rFonts w:ascii="Arial" w:hAnsi="Arial" w:cs="Arial"/>
          <w:b/>
        </w:rPr>
        <w:tab/>
      </w:r>
      <w:bookmarkStart w:id="4" w:name="_Toc417642388"/>
      <w:r>
        <w:rPr>
          <w:rFonts w:ascii="Arial" w:hAnsi="Arial" w:cs="Arial"/>
          <w:b/>
        </w:rPr>
        <w:t>Protection</w:t>
      </w:r>
      <w:bookmarkEnd w:id="4"/>
    </w:p>
    <w:p w:rsidR="00B3718C" w:rsidRPr="000C64A0" w:rsidRDefault="00B3718C" w:rsidP="00B3718C">
      <w:pPr>
        <w:pStyle w:val="ListParagraph"/>
        <w:ind w:left="360"/>
        <w:outlineLvl w:val="0"/>
        <w:rPr>
          <w:rFonts w:ascii="Arial" w:hAnsi="Arial" w:cs="Arial"/>
          <w:b/>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This policy is designed to offer protection to those employees of </w:t>
      </w:r>
      <w:r w:rsidR="008378F8">
        <w:rPr>
          <w:rFonts w:ascii="Arial" w:hAnsi="Arial" w:cs="Arial"/>
        </w:rPr>
        <w:t>the Group</w:t>
      </w:r>
      <w:r>
        <w:rPr>
          <w:rFonts w:ascii="Arial" w:hAnsi="Arial" w:cs="Arial"/>
        </w:rPr>
        <w:t xml:space="preserve"> who disclose such concerns provided the disclosure is made:</w:t>
      </w:r>
    </w:p>
    <w:p w:rsidR="00B3718C" w:rsidRDefault="00B3718C" w:rsidP="00B3718C">
      <w:pPr>
        <w:rPr>
          <w:rFonts w:ascii="Arial" w:hAnsi="Arial" w:cs="Arial"/>
        </w:rPr>
      </w:pPr>
    </w:p>
    <w:p w:rsidR="00B3718C" w:rsidRDefault="00B3718C" w:rsidP="00B3718C">
      <w:pPr>
        <w:pStyle w:val="ListParagraph"/>
        <w:numPr>
          <w:ilvl w:val="0"/>
          <w:numId w:val="3"/>
        </w:numPr>
        <w:rPr>
          <w:rFonts w:ascii="Arial" w:hAnsi="Arial" w:cs="Arial"/>
        </w:rPr>
      </w:pPr>
      <w:r>
        <w:rPr>
          <w:rFonts w:ascii="Arial" w:hAnsi="Arial" w:cs="Arial"/>
        </w:rPr>
        <w:t>In good faith;</w:t>
      </w:r>
    </w:p>
    <w:p w:rsidR="00B3718C" w:rsidRDefault="00B3718C" w:rsidP="00B3718C">
      <w:pPr>
        <w:pStyle w:val="ListParagraph"/>
        <w:numPr>
          <w:ilvl w:val="0"/>
          <w:numId w:val="3"/>
        </w:numPr>
        <w:rPr>
          <w:rFonts w:ascii="Arial" w:hAnsi="Arial" w:cs="Arial"/>
        </w:rPr>
      </w:pPr>
      <w:r>
        <w:rPr>
          <w:rFonts w:ascii="Arial" w:hAnsi="Arial" w:cs="Arial"/>
        </w:rPr>
        <w:t xml:space="preserve">To an appropriate person/body; and </w:t>
      </w:r>
    </w:p>
    <w:p w:rsidR="00B3718C" w:rsidRDefault="00B3718C" w:rsidP="00B3718C">
      <w:pPr>
        <w:pStyle w:val="ListParagraph"/>
        <w:numPr>
          <w:ilvl w:val="0"/>
          <w:numId w:val="3"/>
        </w:numPr>
        <w:rPr>
          <w:rFonts w:ascii="Arial" w:hAnsi="Arial" w:cs="Arial"/>
        </w:rPr>
      </w:pPr>
      <w:r>
        <w:rPr>
          <w:rFonts w:ascii="Arial" w:hAnsi="Arial" w:cs="Arial"/>
        </w:rPr>
        <w:t>In the reasonable belief of the individual making the disclosure that it tends to show malpractice or impropriety.</w:t>
      </w:r>
    </w:p>
    <w:p w:rsidR="00B3718C" w:rsidRDefault="00B3718C" w:rsidP="00B3718C">
      <w:pPr>
        <w:rPr>
          <w:rFonts w:ascii="Arial" w:hAnsi="Arial" w:cs="Arial"/>
        </w:rPr>
      </w:pPr>
    </w:p>
    <w:p w:rsidR="00B3718C" w:rsidRPr="0086350E" w:rsidRDefault="00B3718C" w:rsidP="00B3718C">
      <w:pPr>
        <w:ind w:left="720" w:hanging="720"/>
        <w:jc w:val="both"/>
        <w:rPr>
          <w:rFonts w:ascii="Arial" w:hAnsi="Arial" w:cs="Arial"/>
        </w:rPr>
      </w:pPr>
      <w:r>
        <w:rPr>
          <w:rFonts w:ascii="Arial" w:hAnsi="Arial" w:cs="Arial"/>
        </w:rPr>
        <w:lastRenderedPageBreak/>
        <w:t>4.2</w:t>
      </w:r>
      <w:r>
        <w:rPr>
          <w:rFonts w:ascii="Arial" w:hAnsi="Arial" w:cs="Arial"/>
        </w:rPr>
        <w:tab/>
      </w:r>
      <w:r w:rsidR="008378F8">
        <w:rPr>
          <w:rFonts w:ascii="Arial" w:hAnsi="Arial" w:cs="Arial"/>
        </w:rPr>
        <w:t>The Group</w:t>
      </w:r>
      <w:r>
        <w:rPr>
          <w:rFonts w:ascii="Arial" w:hAnsi="Arial" w:cs="Arial"/>
        </w:rPr>
        <w:t xml:space="preserve"> will not tolerate any harassment or victimisation (including formal pressures) and will take appropriate action to protect the individual when they raise a concern in good faith.</w:t>
      </w:r>
    </w:p>
    <w:p w:rsidR="00B3718C" w:rsidRPr="00A22E98" w:rsidRDefault="00B3718C" w:rsidP="00B3718C">
      <w:pPr>
        <w:rPr>
          <w:rFonts w:ascii="Arial" w:hAnsi="Arial" w:cs="Arial"/>
          <w:i/>
        </w:rPr>
      </w:pPr>
    </w:p>
    <w:p w:rsidR="00B3718C" w:rsidRDefault="00B3718C" w:rsidP="0059401C">
      <w:pPr>
        <w:pStyle w:val="ListParagraph"/>
        <w:numPr>
          <w:ilvl w:val="0"/>
          <w:numId w:val="4"/>
        </w:numPr>
        <w:spacing w:after="200" w:line="276" w:lineRule="auto"/>
        <w:ind w:hanging="502"/>
        <w:outlineLvl w:val="0"/>
        <w:rPr>
          <w:rFonts w:ascii="Arial" w:hAnsi="Arial" w:cs="Arial"/>
          <w:b/>
        </w:rPr>
      </w:pPr>
      <w:r>
        <w:rPr>
          <w:rFonts w:ascii="Arial" w:hAnsi="Arial" w:cs="Arial"/>
          <w:b/>
        </w:rPr>
        <w:tab/>
      </w:r>
      <w:bookmarkStart w:id="5" w:name="_Toc417642389"/>
      <w:r>
        <w:rPr>
          <w:rFonts w:ascii="Arial" w:hAnsi="Arial" w:cs="Arial"/>
          <w:b/>
        </w:rPr>
        <w:t>Confidentiality</w:t>
      </w:r>
      <w:bookmarkEnd w:id="5"/>
    </w:p>
    <w:p w:rsidR="00B3718C" w:rsidRPr="0086350E" w:rsidRDefault="00B3718C" w:rsidP="00B3718C">
      <w:pPr>
        <w:ind w:left="720" w:hanging="720"/>
        <w:rPr>
          <w:rFonts w:ascii="Arial" w:hAnsi="Arial" w:cs="Arial"/>
        </w:rPr>
      </w:pPr>
      <w:r>
        <w:rPr>
          <w:rFonts w:ascii="Arial" w:hAnsi="Arial" w:cs="Arial"/>
        </w:rPr>
        <w:t>5.1</w:t>
      </w:r>
      <w:r>
        <w:rPr>
          <w:rFonts w:ascii="Arial" w:hAnsi="Arial" w:cs="Arial"/>
        </w:rPr>
        <w:tab/>
        <w:t xml:space="preserve">All concerns will be treated in confidence and every effort will be made not to reveal the individual’s identity if they so wish. However, at the appropriate time the individual may need to come forward as a witness. </w:t>
      </w:r>
    </w:p>
    <w:p w:rsidR="00B3718C" w:rsidRPr="00DD4B98" w:rsidRDefault="00B3718C" w:rsidP="00B3718C">
      <w:pPr>
        <w:pStyle w:val="ListParagraph"/>
        <w:rPr>
          <w:rFonts w:ascii="Arial" w:hAnsi="Arial" w:cs="Arial"/>
          <w:b/>
        </w:rPr>
      </w:pPr>
      <w:r>
        <w:rPr>
          <w:rFonts w:ascii="Arial" w:hAnsi="Arial" w:cs="Arial"/>
          <w:b/>
        </w:rPr>
        <w:tab/>
      </w:r>
    </w:p>
    <w:p w:rsidR="00B3718C" w:rsidRDefault="00B3718C" w:rsidP="00B3718C">
      <w:pPr>
        <w:pStyle w:val="ListParagraph"/>
        <w:numPr>
          <w:ilvl w:val="0"/>
          <w:numId w:val="4"/>
        </w:numPr>
        <w:ind w:left="357" w:hanging="357"/>
        <w:outlineLvl w:val="0"/>
        <w:rPr>
          <w:rFonts w:ascii="Arial" w:hAnsi="Arial" w:cs="Arial"/>
          <w:b/>
        </w:rPr>
      </w:pPr>
      <w:r>
        <w:rPr>
          <w:rFonts w:ascii="Arial" w:hAnsi="Arial" w:cs="Arial"/>
          <w:b/>
        </w:rPr>
        <w:tab/>
      </w:r>
      <w:bookmarkStart w:id="6" w:name="_Toc417642390"/>
      <w:r>
        <w:rPr>
          <w:rFonts w:ascii="Arial" w:hAnsi="Arial" w:cs="Arial"/>
          <w:b/>
        </w:rPr>
        <w:t>Anonymous Allegations</w:t>
      </w:r>
      <w:bookmarkEnd w:id="6"/>
    </w:p>
    <w:p w:rsidR="00B3718C" w:rsidRDefault="00B3718C" w:rsidP="00B3718C">
      <w:pPr>
        <w:pStyle w:val="ListParagraph"/>
        <w:ind w:left="357"/>
        <w:outlineLvl w:val="0"/>
        <w:rPr>
          <w:rFonts w:ascii="Arial" w:hAnsi="Arial" w:cs="Arial"/>
          <w:b/>
        </w:rPr>
      </w:pPr>
    </w:p>
    <w:p w:rsidR="00B3718C" w:rsidRDefault="00B3718C" w:rsidP="00B3718C">
      <w:pPr>
        <w:ind w:left="720" w:hanging="720"/>
        <w:jc w:val="both"/>
        <w:rPr>
          <w:rFonts w:ascii="Arial" w:hAnsi="Arial" w:cs="Arial"/>
        </w:rPr>
      </w:pPr>
      <w:r>
        <w:rPr>
          <w:rFonts w:ascii="Arial" w:hAnsi="Arial" w:cs="Arial"/>
        </w:rPr>
        <w:t>6.1</w:t>
      </w:r>
      <w:r>
        <w:rPr>
          <w:rFonts w:ascii="Arial" w:hAnsi="Arial" w:cs="Arial"/>
        </w:rPr>
        <w:tab/>
        <w:t xml:space="preserve">This policy encourages individuals to put their names to any disclosures they make. Concerns expressed anonymously are must less powerful, but will be considered at the discretion of </w:t>
      </w:r>
      <w:r w:rsidR="008378F8">
        <w:rPr>
          <w:rFonts w:ascii="Arial" w:hAnsi="Arial" w:cs="Arial"/>
        </w:rPr>
        <w:t>the Group.</w:t>
      </w:r>
    </w:p>
    <w:p w:rsidR="00B3718C" w:rsidRDefault="00B3718C" w:rsidP="00B3718C">
      <w:pPr>
        <w:outlineLvl w:val="0"/>
        <w:rPr>
          <w:rFonts w:ascii="Arial" w:hAnsi="Arial" w:cs="Arial"/>
        </w:rPr>
      </w:pPr>
    </w:p>
    <w:p w:rsidR="00B3718C" w:rsidRDefault="00B3718C" w:rsidP="00B3718C">
      <w:pPr>
        <w:pStyle w:val="ListParagraph"/>
        <w:numPr>
          <w:ilvl w:val="0"/>
          <w:numId w:val="4"/>
        </w:numPr>
        <w:ind w:left="357" w:hanging="357"/>
        <w:outlineLvl w:val="0"/>
        <w:rPr>
          <w:rFonts w:ascii="Arial" w:hAnsi="Arial" w:cs="Arial"/>
          <w:b/>
        </w:rPr>
      </w:pPr>
      <w:r>
        <w:rPr>
          <w:rFonts w:ascii="Arial" w:hAnsi="Arial" w:cs="Arial"/>
          <w:b/>
        </w:rPr>
        <w:tab/>
      </w:r>
      <w:bookmarkStart w:id="7" w:name="_Toc417642391"/>
      <w:r>
        <w:rPr>
          <w:rFonts w:ascii="Arial" w:hAnsi="Arial" w:cs="Arial"/>
          <w:b/>
        </w:rPr>
        <w:t>Untrue Allegations</w:t>
      </w:r>
      <w:bookmarkEnd w:id="7"/>
    </w:p>
    <w:p w:rsidR="00B3718C" w:rsidRDefault="00B3718C" w:rsidP="00B3718C">
      <w:pPr>
        <w:outlineLvl w:val="0"/>
        <w:rPr>
          <w:rFonts w:ascii="Arial" w:hAnsi="Arial" w:cs="Arial"/>
          <w:b/>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If an individual makes an allegation that is not confirmed by the subsequent investigation, it is probable that no action will be taken against them.</w:t>
      </w:r>
    </w:p>
    <w:p w:rsidR="00B3718C" w:rsidRDefault="00B3718C" w:rsidP="00B3718C">
      <w:pPr>
        <w:pStyle w:val="ListParagraph"/>
        <w:jc w:val="both"/>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If however, the individual makes an allegation that is deemed to be made ‘in bad faith’ i.e. frivolously, maliciously or for personal gain, disciplinary action may be taken against them and this may be up to and including dismissal. </w:t>
      </w:r>
    </w:p>
    <w:p w:rsidR="00B3718C" w:rsidRPr="0043729C" w:rsidRDefault="00B3718C" w:rsidP="00B3718C">
      <w:pPr>
        <w:pStyle w:val="ListParagraph"/>
        <w:jc w:val="both"/>
        <w:rPr>
          <w:rFonts w:ascii="Arial" w:hAnsi="Arial" w:cs="Arial"/>
        </w:rPr>
      </w:pPr>
    </w:p>
    <w:p w:rsidR="00B3718C" w:rsidRPr="00395578" w:rsidRDefault="00B3718C" w:rsidP="008378F8">
      <w:pPr>
        <w:pStyle w:val="ListParagraph"/>
        <w:numPr>
          <w:ilvl w:val="1"/>
          <w:numId w:val="4"/>
        </w:numPr>
        <w:ind w:left="720" w:hanging="720"/>
        <w:jc w:val="both"/>
        <w:rPr>
          <w:rFonts w:ascii="Arial" w:hAnsi="Arial" w:cs="Arial"/>
        </w:rPr>
      </w:pPr>
      <w:r>
        <w:rPr>
          <w:rFonts w:ascii="Arial" w:hAnsi="Arial" w:cs="Arial"/>
        </w:rPr>
        <w:t xml:space="preserve">It should also be noted that under the provisions of the Enterprise and Regulatory Act 2013, if a disclosure is not made in ‘good faith’ this will still be considered by an employment tribunal but compensation can be reduced by up to 25% in such circumstances. </w:t>
      </w:r>
    </w:p>
    <w:p w:rsidR="00B3718C" w:rsidRPr="00FD5CC9" w:rsidRDefault="00B3718C" w:rsidP="00B3718C">
      <w:pPr>
        <w:pStyle w:val="ListParagraph"/>
        <w:rPr>
          <w:rFonts w:ascii="Arial" w:hAnsi="Arial" w:cs="Arial"/>
        </w:rPr>
      </w:pPr>
    </w:p>
    <w:p w:rsidR="00B3718C" w:rsidRPr="00FD5CC9" w:rsidRDefault="00B3718C" w:rsidP="00B3718C">
      <w:pPr>
        <w:pStyle w:val="ListParagraph"/>
        <w:numPr>
          <w:ilvl w:val="0"/>
          <w:numId w:val="4"/>
        </w:numPr>
        <w:ind w:left="357" w:hanging="357"/>
        <w:outlineLvl w:val="0"/>
        <w:rPr>
          <w:rFonts w:ascii="Arial" w:hAnsi="Arial" w:cs="Arial"/>
          <w:b/>
        </w:rPr>
      </w:pPr>
      <w:r>
        <w:rPr>
          <w:rFonts w:ascii="Arial" w:hAnsi="Arial" w:cs="Arial"/>
          <w:b/>
        </w:rPr>
        <w:tab/>
      </w:r>
      <w:bookmarkStart w:id="8" w:name="_Toc417642392"/>
      <w:r>
        <w:rPr>
          <w:rFonts w:ascii="Arial" w:hAnsi="Arial" w:cs="Arial"/>
          <w:b/>
        </w:rPr>
        <w:t>Raising a Concern</w:t>
      </w:r>
      <w:bookmarkEnd w:id="8"/>
    </w:p>
    <w:p w:rsidR="00B3718C" w:rsidRDefault="00B3718C" w:rsidP="00B3718C">
      <w:pPr>
        <w:outlineLvl w:val="0"/>
        <w:rPr>
          <w:rFonts w:ascii="Arial" w:hAnsi="Arial" w:cs="Arial"/>
        </w:rPr>
      </w:pPr>
    </w:p>
    <w:p w:rsidR="008378F8" w:rsidRDefault="00B3718C" w:rsidP="008378F8">
      <w:pPr>
        <w:pStyle w:val="ListParagraph"/>
        <w:numPr>
          <w:ilvl w:val="1"/>
          <w:numId w:val="4"/>
        </w:numPr>
        <w:ind w:left="720" w:hanging="720"/>
        <w:jc w:val="both"/>
        <w:rPr>
          <w:rFonts w:ascii="Arial" w:hAnsi="Arial" w:cs="Arial"/>
        </w:rPr>
      </w:pPr>
      <w:r>
        <w:rPr>
          <w:rFonts w:ascii="Arial" w:hAnsi="Arial" w:cs="Arial"/>
        </w:rPr>
        <w:t xml:space="preserve">The individual should raise concerns with their immediate line manager. This information will be passed on as soon as possible to the </w:t>
      </w:r>
      <w:r w:rsidR="008378F8">
        <w:rPr>
          <w:rFonts w:ascii="Arial" w:hAnsi="Arial" w:cs="Arial"/>
        </w:rPr>
        <w:t>Director of Corporate Services/Deputy CEO.</w:t>
      </w:r>
    </w:p>
    <w:p w:rsidR="00B3718C" w:rsidRDefault="008378F8" w:rsidP="008378F8">
      <w:pPr>
        <w:pStyle w:val="ListParagraph"/>
        <w:jc w:val="both"/>
        <w:rPr>
          <w:rFonts w:ascii="Arial" w:hAnsi="Arial" w:cs="Arial"/>
        </w:rPr>
      </w:pPr>
      <w:r>
        <w:rPr>
          <w:rFonts w:ascii="Arial" w:hAnsi="Arial" w:cs="Arial"/>
        </w:rPr>
        <w:t xml:space="preserve"> </w:t>
      </w: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Any complaints will be investigated by the </w:t>
      </w:r>
      <w:r w:rsidR="008378F8">
        <w:rPr>
          <w:rFonts w:ascii="Arial" w:hAnsi="Arial" w:cs="Arial"/>
        </w:rPr>
        <w:t xml:space="preserve">Director of Corporate Services/Deputy CEO </w:t>
      </w:r>
      <w:r>
        <w:rPr>
          <w:rFonts w:ascii="Arial" w:hAnsi="Arial" w:cs="Arial"/>
        </w:rPr>
        <w:t xml:space="preserve">unless the complaint is against the </w:t>
      </w:r>
      <w:r w:rsidR="008378F8">
        <w:rPr>
          <w:rFonts w:ascii="Arial" w:hAnsi="Arial" w:cs="Arial"/>
        </w:rPr>
        <w:t xml:space="preserve">Director of Corporate Services/Deputy CEO </w:t>
      </w:r>
      <w:r>
        <w:rPr>
          <w:rFonts w:ascii="Arial" w:hAnsi="Arial" w:cs="Arial"/>
        </w:rPr>
        <w:t xml:space="preserve">or is in any way related to their actions. Where the complaint is related to the </w:t>
      </w:r>
      <w:r w:rsidR="008378F8">
        <w:rPr>
          <w:rFonts w:ascii="Arial" w:hAnsi="Arial" w:cs="Arial"/>
        </w:rPr>
        <w:t>Director of Corporate Services/Deputy CEO</w:t>
      </w:r>
      <w:r>
        <w:rPr>
          <w:rFonts w:ascii="Arial" w:hAnsi="Arial" w:cs="Arial"/>
        </w:rPr>
        <w:t xml:space="preserve">, it should be addressed to the </w:t>
      </w:r>
      <w:r w:rsidR="008378F8">
        <w:rPr>
          <w:rFonts w:ascii="Arial" w:hAnsi="Arial" w:cs="Arial"/>
        </w:rPr>
        <w:t>Chief Executive Officer</w:t>
      </w:r>
      <w:r>
        <w:rPr>
          <w:rFonts w:ascii="Arial" w:hAnsi="Arial" w:cs="Arial"/>
        </w:rPr>
        <w:t xml:space="preserve"> who will in turn appoint an independent person to investigate the allegations.</w:t>
      </w:r>
    </w:p>
    <w:p w:rsidR="00B3718C" w:rsidRPr="00131CB8" w:rsidRDefault="00B3718C" w:rsidP="00B3718C">
      <w:pPr>
        <w:pStyle w:val="ListParagraph"/>
        <w:jc w:val="both"/>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Although the individual is not expected to prove beyond doubt the truth of an allegation, they will need to demonstrate that there are reasonable grounds for their concern.</w:t>
      </w:r>
    </w:p>
    <w:p w:rsidR="00B3718C" w:rsidRPr="00131CB8" w:rsidRDefault="00B3718C" w:rsidP="00B3718C">
      <w:pPr>
        <w:pStyle w:val="ListParagraph"/>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lastRenderedPageBreak/>
        <w:t xml:space="preserve">The earlier the individual expresses their concern, the easier it is to action. The amount of contact between the persons considering the issues and the individual will depend on the nature of the matters raised, the potential difficulties involved and the clarity of the information provided. If necessary, </w:t>
      </w:r>
      <w:r w:rsidR="008378F8">
        <w:rPr>
          <w:rFonts w:ascii="Arial" w:hAnsi="Arial" w:cs="Arial"/>
        </w:rPr>
        <w:t>the Group</w:t>
      </w:r>
      <w:r>
        <w:rPr>
          <w:rFonts w:ascii="Arial" w:hAnsi="Arial" w:cs="Arial"/>
        </w:rPr>
        <w:t xml:space="preserve"> will seek further information from the individual concerned. </w:t>
      </w:r>
    </w:p>
    <w:p w:rsidR="00B3718C" w:rsidRPr="00131CB8" w:rsidRDefault="00B3718C" w:rsidP="00B3718C">
      <w:pPr>
        <w:pStyle w:val="ListParagraph"/>
        <w:jc w:val="both"/>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Where any meeting is arranged, the individual can be accompanied by a trade union representative and also have the meeting off-site if they so wish.</w:t>
      </w:r>
    </w:p>
    <w:p w:rsidR="00B3718C" w:rsidRPr="005217E6" w:rsidRDefault="00B3718C" w:rsidP="00B3718C">
      <w:pPr>
        <w:pStyle w:val="ListParagraph"/>
        <w:rPr>
          <w:rFonts w:ascii="Arial" w:hAnsi="Arial" w:cs="Arial"/>
        </w:rPr>
      </w:pPr>
    </w:p>
    <w:p w:rsidR="00B3718C" w:rsidRDefault="00B3718C" w:rsidP="00B3718C">
      <w:pPr>
        <w:pStyle w:val="ListParagraph"/>
        <w:numPr>
          <w:ilvl w:val="0"/>
          <w:numId w:val="4"/>
        </w:numPr>
        <w:ind w:left="357" w:hanging="357"/>
        <w:outlineLvl w:val="0"/>
        <w:rPr>
          <w:rFonts w:ascii="Arial" w:hAnsi="Arial" w:cs="Arial"/>
          <w:b/>
        </w:rPr>
      </w:pPr>
      <w:r>
        <w:rPr>
          <w:rFonts w:ascii="Arial" w:hAnsi="Arial" w:cs="Arial"/>
          <w:b/>
        </w:rPr>
        <w:tab/>
      </w:r>
      <w:bookmarkStart w:id="9" w:name="_Toc417642393"/>
      <w:r>
        <w:rPr>
          <w:rFonts w:ascii="Arial" w:hAnsi="Arial" w:cs="Arial"/>
          <w:b/>
        </w:rPr>
        <w:t>Process</w:t>
      </w:r>
      <w:bookmarkEnd w:id="9"/>
    </w:p>
    <w:p w:rsidR="00B3718C" w:rsidRDefault="00B3718C" w:rsidP="00B3718C">
      <w:pPr>
        <w:outlineLvl w:val="0"/>
        <w:rPr>
          <w:rFonts w:ascii="Arial" w:hAnsi="Arial" w:cs="Arial"/>
          <w:b/>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On receipt of a disclosure the appropriate person will launch an investigation.</w:t>
      </w:r>
    </w:p>
    <w:p w:rsidR="00B3718C" w:rsidRDefault="00B3718C" w:rsidP="00B3718C">
      <w:pPr>
        <w:pStyle w:val="ListParagraph"/>
        <w:jc w:val="both"/>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Depending on the circumstances surrounding the investigation appropriate action will be taken in accordance with </w:t>
      </w:r>
      <w:r w:rsidR="008378F8">
        <w:rPr>
          <w:rFonts w:ascii="Arial" w:hAnsi="Arial" w:cs="Arial"/>
        </w:rPr>
        <w:t>the Group</w:t>
      </w:r>
      <w:r>
        <w:rPr>
          <w:rFonts w:ascii="Arial" w:hAnsi="Arial" w:cs="Arial"/>
        </w:rPr>
        <w:t xml:space="preserve">’s existing policies and procedures. </w:t>
      </w:r>
    </w:p>
    <w:p w:rsidR="00B3718C" w:rsidRPr="005217E6" w:rsidRDefault="00B3718C" w:rsidP="00B3718C">
      <w:pPr>
        <w:pStyle w:val="ListParagraph"/>
        <w:jc w:val="both"/>
        <w:rPr>
          <w:rFonts w:ascii="Arial" w:hAnsi="Arial" w:cs="Arial"/>
        </w:rPr>
      </w:pPr>
    </w:p>
    <w:p w:rsidR="00B3718C" w:rsidRDefault="00B3718C" w:rsidP="00B3718C">
      <w:pPr>
        <w:pStyle w:val="ListParagraph"/>
        <w:numPr>
          <w:ilvl w:val="0"/>
          <w:numId w:val="4"/>
        </w:numPr>
        <w:ind w:left="357" w:hanging="357"/>
        <w:outlineLvl w:val="0"/>
        <w:rPr>
          <w:rFonts w:ascii="Arial" w:hAnsi="Arial" w:cs="Arial"/>
          <w:b/>
        </w:rPr>
      </w:pPr>
      <w:bookmarkStart w:id="10" w:name="_Toc417642394"/>
      <w:r>
        <w:rPr>
          <w:rFonts w:ascii="Arial" w:hAnsi="Arial" w:cs="Arial"/>
          <w:b/>
        </w:rPr>
        <w:t>Timescales</w:t>
      </w:r>
      <w:bookmarkEnd w:id="10"/>
    </w:p>
    <w:p w:rsidR="00B3718C" w:rsidRDefault="00B3718C" w:rsidP="00B3718C">
      <w:pPr>
        <w:outlineLvl w:val="0"/>
        <w:rPr>
          <w:rFonts w:ascii="Arial" w:hAnsi="Arial" w:cs="Arial"/>
          <w:b/>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Once the investigator has completed the investigation it will be given to the individual who instructed the investigation. They will then write to the person who raised the concern as soon as possible and:</w:t>
      </w:r>
    </w:p>
    <w:p w:rsidR="00B3718C" w:rsidRDefault="00B3718C" w:rsidP="00B3718C">
      <w:pPr>
        <w:pStyle w:val="ListParagraph"/>
        <w:jc w:val="both"/>
        <w:rPr>
          <w:rFonts w:ascii="Arial" w:hAnsi="Arial" w:cs="Arial"/>
        </w:rPr>
      </w:pPr>
    </w:p>
    <w:p w:rsidR="00B3718C" w:rsidRDefault="00B3718C" w:rsidP="00B3718C">
      <w:pPr>
        <w:pStyle w:val="ListParagraph"/>
        <w:numPr>
          <w:ilvl w:val="0"/>
          <w:numId w:val="3"/>
        </w:numPr>
        <w:jc w:val="both"/>
        <w:rPr>
          <w:rFonts w:ascii="Arial" w:hAnsi="Arial" w:cs="Arial"/>
        </w:rPr>
      </w:pPr>
      <w:r>
        <w:rPr>
          <w:rFonts w:ascii="Arial" w:hAnsi="Arial" w:cs="Arial"/>
        </w:rPr>
        <w:t>Acknowledge that the concern has been received;</w:t>
      </w:r>
    </w:p>
    <w:p w:rsidR="00B3718C" w:rsidRDefault="00B3718C" w:rsidP="00B3718C">
      <w:pPr>
        <w:pStyle w:val="ListParagraph"/>
        <w:numPr>
          <w:ilvl w:val="0"/>
          <w:numId w:val="3"/>
        </w:numPr>
        <w:jc w:val="both"/>
        <w:rPr>
          <w:rFonts w:ascii="Arial" w:hAnsi="Arial" w:cs="Arial"/>
        </w:rPr>
      </w:pPr>
      <w:r>
        <w:rPr>
          <w:rFonts w:ascii="Arial" w:hAnsi="Arial" w:cs="Arial"/>
        </w:rPr>
        <w:t>Indicate how the matter will be dealt with;</w:t>
      </w:r>
    </w:p>
    <w:p w:rsidR="00B3718C" w:rsidRDefault="00B3718C" w:rsidP="00B3718C">
      <w:pPr>
        <w:pStyle w:val="ListParagraph"/>
        <w:numPr>
          <w:ilvl w:val="0"/>
          <w:numId w:val="3"/>
        </w:numPr>
        <w:jc w:val="both"/>
        <w:rPr>
          <w:rFonts w:ascii="Arial" w:hAnsi="Arial" w:cs="Arial"/>
        </w:rPr>
      </w:pPr>
      <w:r>
        <w:rPr>
          <w:rFonts w:ascii="Arial" w:hAnsi="Arial" w:cs="Arial"/>
        </w:rPr>
        <w:t>Give an estimate of how long it will take to provide a final response;</w:t>
      </w:r>
    </w:p>
    <w:p w:rsidR="00B3718C" w:rsidRDefault="00B3718C" w:rsidP="00B3718C">
      <w:pPr>
        <w:pStyle w:val="ListParagraph"/>
        <w:numPr>
          <w:ilvl w:val="0"/>
          <w:numId w:val="3"/>
        </w:numPr>
        <w:jc w:val="both"/>
        <w:rPr>
          <w:rFonts w:ascii="Arial" w:hAnsi="Arial" w:cs="Arial"/>
        </w:rPr>
      </w:pPr>
      <w:r>
        <w:rPr>
          <w:rFonts w:ascii="Arial" w:hAnsi="Arial" w:cs="Arial"/>
        </w:rPr>
        <w:t>Supply the individual with information on staff support mechanisms; and inform the individual whether further investigations will take place and if not, explain why.</w:t>
      </w:r>
    </w:p>
    <w:p w:rsidR="00B3718C" w:rsidRPr="005217E6" w:rsidRDefault="00B3718C" w:rsidP="00B3718C">
      <w:pPr>
        <w:outlineLvl w:val="0"/>
        <w:rPr>
          <w:rFonts w:ascii="Arial" w:hAnsi="Arial" w:cs="Arial"/>
          <w:b/>
        </w:rPr>
      </w:pPr>
    </w:p>
    <w:p w:rsidR="00B3718C" w:rsidRPr="005217E6" w:rsidRDefault="00B3718C" w:rsidP="00B3718C">
      <w:pPr>
        <w:pStyle w:val="ListParagraph"/>
        <w:numPr>
          <w:ilvl w:val="0"/>
          <w:numId w:val="4"/>
        </w:numPr>
        <w:ind w:left="357" w:hanging="357"/>
        <w:outlineLvl w:val="0"/>
        <w:rPr>
          <w:rFonts w:ascii="Arial" w:hAnsi="Arial" w:cs="Arial"/>
          <w:b/>
        </w:rPr>
      </w:pPr>
      <w:bookmarkStart w:id="11" w:name="_Toc417642395"/>
      <w:r>
        <w:rPr>
          <w:rFonts w:ascii="Arial" w:hAnsi="Arial" w:cs="Arial"/>
          <w:b/>
        </w:rPr>
        <w:t>Outcome of Investigations</w:t>
      </w:r>
      <w:bookmarkEnd w:id="11"/>
    </w:p>
    <w:p w:rsidR="00B3718C" w:rsidRDefault="00B3718C" w:rsidP="00B3718C">
      <w:pPr>
        <w:outlineLvl w:val="0"/>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Once the investigation has been completed and the report is received by the individual who instructed the investigation, a decision on what action to take will be considered. If there are reasonable grounds to substantiate the complaint, an appropriate procedure will be initiated. This may also include referral to an external body or regulator. </w:t>
      </w:r>
    </w:p>
    <w:p w:rsidR="00B3718C" w:rsidRPr="005217E6" w:rsidRDefault="00B3718C" w:rsidP="00B3718C">
      <w:pPr>
        <w:pStyle w:val="ListParagraph"/>
        <w:jc w:val="both"/>
        <w:rPr>
          <w:rFonts w:ascii="Arial" w:hAnsi="Arial" w:cs="Arial"/>
        </w:rPr>
      </w:pPr>
    </w:p>
    <w:p w:rsidR="00B3718C" w:rsidRDefault="00B3718C" w:rsidP="00B3718C">
      <w:pPr>
        <w:ind w:left="720" w:hanging="720"/>
        <w:jc w:val="both"/>
        <w:rPr>
          <w:rFonts w:ascii="Arial" w:hAnsi="Arial" w:cs="Arial"/>
        </w:rPr>
      </w:pPr>
      <w:r>
        <w:rPr>
          <w:rFonts w:ascii="Arial" w:hAnsi="Arial" w:cs="Arial"/>
        </w:rPr>
        <w:t>11.2</w:t>
      </w:r>
      <w:r>
        <w:rPr>
          <w:rFonts w:ascii="Arial" w:hAnsi="Arial" w:cs="Arial"/>
        </w:rPr>
        <w:tab/>
        <w:t>Where an individual feels that their concern has not been dealt with appropriately, they can appeal the decision internally to the Chair of the Audit Committee (who should not be an office bearer).  If, after appealing internally the individual is still not satisfied with the outcome, they can raise the issue with the appropriate external regulatory body as outlined in Appendix 1.</w:t>
      </w:r>
    </w:p>
    <w:p w:rsidR="00B3718C" w:rsidRDefault="00B3718C" w:rsidP="00B3718C">
      <w:pPr>
        <w:outlineLvl w:val="0"/>
        <w:rPr>
          <w:rFonts w:ascii="Arial" w:hAnsi="Arial" w:cs="Arial"/>
        </w:rPr>
      </w:pPr>
    </w:p>
    <w:p w:rsidR="005E5C3C" w:rsidRDefault="005E5C3C" w:rsidP="00B3718C">
      <w:pPr>
        <w:outlineLvl w:val="0"/>
        <w:rPr>
          <w:rFonts w:ascii="Arial" w:hAnsi="Arial" w:cs="Arial"/>
        </w:rPr>
      </w:pPr>
    </w:p>
    <w:p w:rsidR="002A2A76" w:rsidRDefault="002A2A76" w:rsidP="00B3718C">
      <w:pPr>
        <w:outlineLvl w:val="0"/>
        <w:rPr>
          <w:rFonts w:ascii="Arial" w:hAnsi="Arial" w:cs="Arial"/>
        </w:rPr>
      </w:pPr>
    </w:p>
    <w:p w:rsidR="00B3718C" w:rsidRDefault="00B3718C" w:rsidP="00B3718C">
      <w:pPr>
        <w:pStyle w:val="ListParagraph"/>
        <w:numPr>
          <w:ilvl w:val="0"/>
          <w:numId w:val="4"/>
        </w:numPr>
        <w:ind w:left="357" w:hanging="357"/>
        <w:outlineLvl w:val="0"/>
        <w:rPr>
          <w:rFonts w:ascii="Arial" w:hAnsi="Arial" w:cs="Arial"/>
          <w:b/>
        </w:rPr>
      </w:pPr>
      <w:bookmarkStart w:id="12" w:name="_Toc417642396"/>
      <w:r>
        <w:rPr>
          <w:rFonts w:ascii="Arial" w:hAnsi="Arial" w:cs="Arial"/>
          <w:b/>
        </w:rPr>
        <w:lastRenderedPageBreak/>
        <w:t>Training</w:t>
      </w:r>
      <w:bookmarkEnd w:id="12"/>
    </w:p>
    <w:p w:rsidR="00B3718C" w:rsidRDefault="00B3718C" w:rsidP="00B3718C">
      <w:pPr>
        <w:outlineLvl w:val="0"/>
        <w:rPr>
          <w:rFonts w:ascii="Arial" w:hAnsi="Arial" w:cs="Arial"/>
          <w:b/>
        </w:rPr>
      </w:pPr>
    </w:p>
    <w:p w:rsidR="00B3718C" w:rsidRPr="00524266" w:rsidRDefault="00AE2A18" w:rsidP="00B3718C">
      <w:pPr>
        <w:ind w:left="720" w:hanging="720"/>
        <w:jc w:val="both"/>
        <w:rPr>
          <w:rFonts w:ascii="Arial" w:hAnsi="Arial" w:cs="Arial"/>
        </w:rPr>
      </w:pPr>
      <w:r>
        <w:rPr>
          <w:rFonts w:ascii="Arial" w:hAnsi="Arial" w:cs="Arial"/>
        </w:rPr>
        <w:t>12.1</w:t>
      </w:r>
      <w:r>
        <w:rPr>
          <w:rFonts w:ascii="Arial" w:hAnsi="Arial" w:cs="Arial"/>
        </w:rPr>
        <w:tab/>
        <w:t xml:space="preserve">The Staff induction programme includes an overview of this policy. </w:t>
      </w:r>
    </w:p>
    <w:p w:rsidR="00B3718C" w:rsidRDefault="00B3718C" w:rsidP="00B3718C">
      <w:pPr>
        <w:jc w:val="both"/>
        <w:rPr>
          <w:rFonts w:ascii="Arial" w:hAnsi="Arial" w:cs="Arial"/>
        </w:rPr>
      </w:pPr>
    </w:p>
    <w:p w:rsidR="00B3718C" w:rsidRDefault="00B3718C" w:rsidP="00B3718C">
      <w:pPr>
        <w:ind w:left="720" w:hanging="720"/>
        <w:jc w:val="both"/>
        <w:rPr>
          <w:rFonts w:ascii="Arial" w:hAnsi="Arial" w:cs="Arial"/>
        </w:rPr>
      </w:pPr>
      <w:r>
        <w:rPr>
          <w:rFonts w:ascii="Arial" w:hAnsi="Arial" w:cs="Arial"/>
        </w:rPr>
        <w:t>12.2</w:t>
      </w:r>
      <w:r>
        <w:rPr>
          <w:rFonts w:ascii="Arial" w:hAnsi="Arial" w:cs="Arial"/>
        </w:rPr>
        <w:tab/>
        <w:t xml:space="preserve">The Management Committee induction programme includes an overview of this policy, including responsibilities for the promotion and delivery of openness and confidentiality as relevant to their job descriptions. Committee members will receive updates on these issues and specific training as required. </w:t>
      </w:r>
    </w:p>
    <w:p w:rsidR="00B3718C" w:rsidRDefault="00B3718C" w:rsidP="00B3718C">
      <w:pPr>
        <w:ind w:left="720" w:hanging="720"/>
        <w:rPr>
          <w:rFonts w:ascii="Arial" w:hAnsi="Arial" w:cs="Arial"/>
        </w:rPr>
      </w:pPr>
    </w:p>
    <w:p w:rsidR="00B3718C" w:rsidRPr="003A4C0C" w:rsidRDefault="00B3718C" w:rsidP="00B3718C">
      <w:pPr>
        <w:pStyle w:val="ListParagraph"/>
        <w:numPr>
          <w:ilvl w:val="0"/>
          <w:numId w:val="4"/>
        </w:numPr>
        <w:ind w:left="357" w:hanging="357"/>
        <w:outlineLvl w:val="0"/>
        <w:rPr>
          <w:rFonts w:ascii="Arial" w:hAnsi="Arial" w:cs="Arial"/>
          <w:b/>
        </w:rPr>
      </w:pPr>
      <w:bookmarkStart w:id="13" w:name="_Toc417642397"/>
      <w:r>
        <w:rPr>
          <w:rFonts w:ascii="Arial" w:hAnsi="Arial" w:cs="Arial"/>
          <w:b/>
        </w:rPr>
        <w:t>Equalities and Diversity</w:t>
      </w:r>
      <w:bookmarkEnd w:id="13"/>
    </w:p>
    <w:p w:rsidR="00B3718C" w:rsidRDefault="00B3718C" w:rsidP="00B3718C">
      <w:pPr>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This policy will be implemented in line with ou</w:t>
      </w:r>
      <w:r w:rsidR="006B7A35">
        <w:rPr>
          <w:rFonts w:ascii="Arial" w:hAnsi="Arial" w:cs="Arial"/>
        </w:rPr>
        <w:t>r Equality and Diversity Policy.</w:t>
      </w:r>
    </w:p>
    <w:p w:rsidR="00B3718C" w:rsidRDefault="00B3718C" w:rsidP="00B3718C">
      <w:pPr>
        <w:rPr>
          <w:rFonts w:ascii="Arial" w:hAnsi="Arial" w:cs="Arial"/>
        </w:rPr>
      </w:pPr>
    </w:p>
    <w:p w:rsidR="00B3718C" w:rsidRPr="003A4C0C" w:rsidRDefault="00B3718C" w:rsidP="00B3718C">
      <w:pPr>
        <w:pStyle w:val="ListParagraph"/>
        <w:numPr>
          <w:ilvl w:val="0"/>
          <w:numId w:val="4"/>
        </w:numPr>
        <w:ind w:left="357" w:hanging="357"/>
        <w:outlineLvl w:val="0"/>
        <w:rPr>
          <w:rFonts w:ascii="Arial" w:hAnsi="Arial" w:cs="Arial"/>
          <w:b/>
        </w:rPr>
      </w:pPr>
      <w:bookmarkStart w:id="14" w:name="_Toc417642398"/>
      <w:r>
        <w:rPr>
          <w:rFonts w:ascii="Arial" w:hAnsi="Arial" w:cs="Arial"/>
          <w:b/>
        </w:rPr>
        <w:t>Monitoring and Reporting</w:t>
      </w:r>
      <w:bookmarkEnd w:id="14"/>
    </w:p>
    <w:p w:rsidR="00B3718C" w:rsidRDefault="00B3718C" w:rsidP="00B3718C">
      <w:pPr>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The </w:t>
      </w:r>
      <w:r w:rsidR="008378F8">
        <w:rPr>
          <w:rFonts w:ascii="Arial" w:hAnsi="Arial" w:cs="Arial"/>
        </w:rPr>
        <w:t xml:space="preserve">Group </w:t>
      </w:r>
      <w:r>
        <w:rPr>
          <w:rFonts w:ascii="Arial" w:hAnsi="Arial" w:cs="Arial"/>
        </w:rPr>
        <w:t>will use appeals, complaints, comments or suggestions from users of this policy to monitor its effectiveness. These will also be used to prompt a review of the policy where necessary.</w:t>
      </w:r>
    </w:p>
    <w:p w:rsidR="00B3718C" w:rsidRDefault="00B3718C" w:rsidP="00B3718C">
      <w:pPr>
        <w:pStyle w:val="ListParagraph"/>
        <w:rPr>
          <w:rFonts w:ascii="Arial" w:hAnsi="Arial" w:cs="Arial"/>
        </w:rPr>
      </w:pPr>
    </w:p>
    <w:p w:rsidR="00B3718C" w:rsidRPr="003A4C0C" w:rsidRDefault="00B3718C" w:rsidP="00B3718C">
      <w:pPr>
        <w:pStyle w:val="ListParagraph"/>
        <w:numPr>
          <w:ilvl w:val="0"/>
          <w:numId w:val="4"/>
        </w:numPr>
        <w:ind w:left="357" w:hanging="357"/>
        <w:outlineLvl w:val="0"/>
        <w:rPr>
          <w:rFonts w:ascii="Arial" w:hAnsi="Arial" w:cs="Arial"/>
          <w:b/>
        </w:rPr>
      </w:pPr>
      <w:bookmarkStart w:id="15" w:name="_Toc417642399"/>
      <w:r>
        <w:rPr>
          <w:rFonts w:ascii="Arial" w:hAnsi="Arial" w:cs="Arial"/>
          <w:b/>
        </w:rPr>
        <w:t>Review</w:t>
      </w:r>
      <w:bookmarkEnd w:id="15"/>
    </w:p>
    <w:p w:rsidR="00B3718C" w:rsidRDefault="00B3718C" w:rsidP="00B3718C">
      <w:pPr>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 xml:space="preserve">This Policy will be approved by the Management Committee. It will be reviewed every </w:t>
      </w:r>
      <w:r w:rsidR="008378F8">
        <w:rPr>
          <w:rFonts w:ascii="Arial" w:hAnsi="Arial" w:cs="Arial"/>
        </w:rPr>
        <w:t>five</w:t>
      </w:r>
      <w:r>
        <w:rPr>
          <w:rFonts w:ascii="Arial" w:hAnsi="Arial" w:cs="Arial"/>
        </w:rPr>
        <w:t xml:space="preserve"> years unless amendment is prompted by a change in legislation, or monitoring and reporting reveals that a change in Policy is required sooner. </w:t>
      </w:r>
    </w:p>
    <w:p w:rsidR="00B3718C" w:rsidRDefault="00B3718C" w:rsidP="00B3718C">
      <w:pPr>
        <w:rPr>
          <w:rFonts w:ascii="Arial" w:hAnsi="Arial" w:cs="Arial"/>
        </w:rPr>
      </w:pPr>
    </w:p>
    <w:p w:rsidR="00B3718C" w:rsidRPr="003A4C0C" w:rsidRDefault="00B3718C" w:rsidP="00B3718C">
      <w:pPr>
        <w:pStyle w:val="ListParagraph"/>
        <w:numPr>
          <w:ilvl w:val="0"/>
          <w:numId w:val="4"/>
        </w:numPr>
        <w:ind w:left="357" w:hanging="357"/>
        <w:outlineLvl w:val="0"/>
        <w:rPr>
          <w:rFonts w:ascii="Arial" w:hAnsi="Arial" w:cs="Arial"/>
          <w:b/>
        </w:rPr>
      </w:pPr>
      <w:bookmarkStart w:id="16" w:name="_Toc417642400"/>
      <w:r w:rsidRPr="003A4C0C">
        <w:rPr>
          <w:rFonts w:ascii="Arial" w:hAnsi="Arial" w:cs="Arial"/>
          <w:b/>
        </w:rPr>
        <w:t>Distribution</w:t>
      </w:r>
      <w:bookmarkEnd w:id="16"/>
    </w:p>
    <w:p w:rsidR="00B3718C" w:rsidRDefault="00B3718C" w:rsidP="00B3718C">
      <w:pPr>
        <w:rPr>
          <w:rFonts w:ascii="Arial" w:hAnsi="Arial" w:cs="Arial"/>
        </w:rPr>
      </w:pPr>
    </w:p>
    <w:p w:rsidR="00B3718C" w:rsidRDefault="00B3718C" w:rsidP="00B3718C">
      <w:pPr>
        <w:pStyle w:val="ListParagraph"/>
        <w:numPr>
          <w:ilvl w:val="1"/>
          <w:numId w:val="4"/>
        </w:numPr>
        <w:ind w:left="720" w:hanging="720"/>
        <w:jc w:val="both"/>
        <w:rPr>
          <w:rFonts w:ascii="Arial" w:hAnsi="Arial" w:cs="Arial"/>
        </w:rPr>
      </w:pPr>
      <w:r>
        <w:rPr>
          <w:rFonts w:ascii="Arial" w:hAnsi="Arial" w:cs="Arial"/>
        </w:rPr>
        <w:t>This policy will be made available to every employee and committee member and will be made freely available to any tenant or interested party.</w:t>
      </w:r>
    </w:p>
    <w:p w:rsidR="00B3718C" w:rsidRDefault="00B3718C" w:rsidP="00B3718C">
      <w:pPr>
        <w:rPr>
          <w:rFonts w:ascii="Arial" w:hAnsi="Arial" w:cs="Arial"/>
        </w:rPr>
      </w:pPr>
    </w:p>
    <w:p w:rsidR="00B3718C" w:rsidRPr="003A4C0C" w:rsidRDefault="00B3718C" w:rsidP="00B3718C">
      <w:pPr>
        <w:pStyle w:val="ListParagraph"/>
        <w:numPr>
          <w:ilvl w:val="0"/>
          <w:numId w:val="4"/>
        </w:numPr>
        <w:ind w:left="357" w:hanging="357"/>
        <w:outlineLvl w:val="0"/>
        <w:rPr>
          <w:rFonts w:ascii="Arial" w:hAnsi="Arial" w:cs="Arial"/>
          <w:b/>
        </w:rPr>
      </w:pPr>
      <w:bookmarkStart w:id="17" w:name="_Toc417642401"/>
      <w:r w:rsidRPr="003A4C0C">
        <w:rPr>
          <w:rFonts w:ascii="Arial" w:hAnsi="Arial" w:cs="Arial"/>
          <w:b/>
        </w:rPr>
        <w:t>Legal Framework</w:t>
      </w:r>
      <w:bookmarkEnd w:id="17"/>
    </w:p>
    <w:p w:rsidR="00B3718C" w:rsidRDefault="00B3718C" w:rsidP="00B3718C">
      <w:pPr>
        <w:rPr>
          <w:rFonts w:ascii="Arial" w:hAnsi="Arial" w:cs="Arial"/>
        </w:rPr>
      </w:pPr>
    </w:p>
    <w:p w:rsidR="00B3718C" w:rsidRDefault="00B3718C" w:rsidP="00B3718C">
      <w:pPr>
        <w:pStyle w:val="ListParagraph"/>
        <w:numPr>
          <w:ilvl w:val="0"/>
          <w:numId w:val="2"/>
        </w:numPr>
        <w:rPr>
          <w:rFonts w:ascii="Arial" w:hAnsi="Arial" w:cs="Arial"/>
        </w:rPr>
      </w:pPr>
      <w:r>
        <w:rPr>
          <w:rFonts w:ascii="Arial" w:hAnsi="Arial" w:cs="Arial"/>
        </w:rPr>
        <w:t>Public Interest Disclosure Act 1998</w:t>
      </w:r>
    </w:p>
    <w:p w:rsidR="00B3718C" w:rsidRDefault="00B3718C" w:rsidP="00B3718C">
      <w:pPr>
        <w:pStyle w:val="ListParagraph"/>
        <w:numPr>
          <w:ilvl w:val="0"/>
          <w:numId w:val="2"/>
        </w:numPr>
        <w:rPr>
          <w:rFonts w:ascii="Arial" w:hAnsi="Arial" w:cs="Arial"/>
        </w:rPr>
      </w:pPr>
      <w:r>
        <w:rPr>
          <w:rFonts w:ascii="Arial" w:hAnsi="Arial" w:cs="Arial"/>
        </w:rPr>
        <w:t>Enterprise and Regulatory Act 2013</w:t>
      </w:r>
    </w:p>
    <w:p w:rsidR="00B3718C" w:rsidRDefault="00B3718C" w:rsidP="00B3718C">
      <w:pPr>
        <w:pStyle w:val="ListParagraph"/>
        <w:numPr>
          <w:ilvl w:val="0"/>
          <w:numId w:val="2"/>
        </w:numPr>
        <w:rPr>
          <w:rFonts w:ascii="Arial" w:hAnsi="Arial" w:cs="Arial"/>
        </w:rPr>
      </w:pPr>
      <w:r>
        <w:rPr>
          <w:rFonts w:ascii="Arial" w:hAnsi="Arial" w:cs="Arial"/>
        </w:rPr>
        <w:t>The Bribery Act 2010</w:t>
      </w:r>
    </w:p>
    <w:p w:rsidR="00B3718C" w:rsidRDefault="00B3718C" w:rsidP="00B3718C">
      <w:pPr>
        <w:rPr>
          <w:rFonts w:ascii="Arial" w:hAnsi="Arial" w:cs="Arial"/>
        </w:rPr>
      </w:pPr>
    </w:p>
    <w:p w:rsidR="008378F8" w:rsidRPr="008378F8" w:rsidRDefault="008378F8" w:rsidP="00B3718C">
      <w:pPr>
        <w:rPr>
          <w:rFonts w:ascii="Arial" w:hAnsi="Arial" w:cs="Arial"/>
          <w:b/>
        </w:rPr>
      </w:pPr>
      <w:r w:rsidRPr="008378F8">
        <w:rPr>
          <w:rFonts w:ascii="Arial" w:hAnsi="Arial" w:cs="Arial"/>
          <w:b/>
        </w:rPr>
        <w:t>18.0</w:t>
      </w:r>
      <w:r w:rsidRPr="008378F8">
        <w:rPr>
          <w:rFonts w:ascii="Arial" w:hAnsi="Arial" w:cs="Arial"/>
          <w:b/>
        </w:rPr>
        <w:tab/>
        <w:t>Equalities &amp; Diversity</w:t>
      </w:r>
    </w:p>
    <w:p w:rsidR="008378F8" w:rsidRDefault="008378F8" w:rsidP="00B3718C">
      <w:pPr>
        <w:rPr>
          <w:rFonts w:ascii="Arial" w:hAnsi="Arial" w:cs="Arial"/>
        </w:rPr>
      </w:pPr>
    </w:p>
    <w:p w:rsidR="008378F8" w:rsidRDefault="008378F8" w:rsidP="008378F8">
      <w:pPr>
        <w:ind w:left="709" w:hanging="709"/>
        <w:rPr>
          <w:rFonts w:ascii="Arial" w:hAnsi="Arial" w:cs="Arial"/>
        </w:rPr>
      </w:pPr>
      <w:r>
        <w:rPr>
          <w:rFonts w:ascii="Arial" w:hAnsi="Arial" w:cs="Arial"/>
        </w:rPr>
        <w:t>18.1</w:t>
      </w:r>
      <w:r>
        <w:rPr>
          <w:rFonts w:ascii="Arial" w:hAnsi="Arial" w:cs="Arial"/>
        </w:rPr>
        <w:tab/>
        <w:t>In implementing this Policy, we will comply with all the requirements of the Equalities Act 2010.</w:t>
      </w:r>
    </w:p>
    <w:p w:rsidR="00B3718C" w:rsidRDefault="00B3718C" w:rsidP="00B3718C">
      <w:pPr>
        <w:rPr>
          <w:rFonts w:ascii="Arial" w:hAnsi="Arial" w:cs="Arial"/>
        </w:rPr>
      </w:pPr>
      <w:r>
        <w:rPr>
          <w:rFonts w:ascii="Arial" w:hAnsi="Arial" w:cs="Arial"/>
        </w:rPr>
        <w:br w:type="page"/>
      </w:r>
    </w:p>
    <w:p w:rsidR="00B3718C" w:rsidRPr="000D2BF6" w:rsidRDefault="00B3718C" w:rsidP="00B3718C">
      <w:pPr>
        <w:outlineLvl w:val="0"/>
        <w:rPr>
          <w:rFonts w:ascii="Arial" w:hAnsi="Arial" w:cs="Arial"/>
          <w:b/>
        </w:rPr>
      </w:pPr>
      <w:bookmarkStart w:id="18" w:name="_Toc417642402"/>
      <w:r w:rsidRPr="000D2BF6">
        <w:rPr>
          <w:rFonts w:ascii="Arial" w:hAnsi="Arial" w:cs="Arial"/>
          <w:b/>
        </w:rPr>
        <w:lastRenderedPageBreak/>
        <w:t>Appendix 1</w:t>
      </w:r>
      <w:bookmarkEnd w:id="18"/>
    </w:p>
    <w:p w:rsidR="00B3718C" w:rsidRPr="001E2991" w:rsidRDefault="00B3718C" w:rsidP="00B3718C">
      <w:pPr>
        <w:rPr>
          <w:rFonts w:ascii="Arial" w:hAnsi="Arial" w:cs="Arial"/>
        </w:rPr>
      </w:pPr>
    </w:p>
    <w:p w:rsidR="00B3718C" w:rsidRPr="00826655" w:rsidRDefault="00B3718C" w:rsidP="00B3718C">
      <w:pPr>
        <w:rPr>
          <w:rFonts w:ascii="Arial" w:hAnsi="Arial" w:cs="Arial"/>
          <w:b/>
          <w:i/>
        </w:rPr>
      </w:pPr>
      <w:r w:rsidRPr="00826655">
        <w:rPr>
          <w:rFonts w:ascii="Arial" w:hAnsi="Arial" w:cs="Arial"/>
          <w:b/>
          <w:i/>
        </w:rPr>
        <w:t>List of Prescribed Persons</w:t>
      </w:r>
    </w:p>
    <w:p w:rsidR="00B3718C" w:rsidRPr="001E2991" w:rsidRDefault="00B3718C" w:rsidP="00B3718C">
      <w:pPr>
        <w:rPr>
          <w:rFonts w:ascii="Arial" w:hAnsi="Arial" w:cs="Arial"/>
        </w:rPr>
      </w:pPr>
    </w:p>
    <w:p w:rsidR="00B3718C" w:rsidRDefault="00B3718C" w:rsidP="00B3718C">
      <w:pPr>
        <w:rPr>
          <w:rFonts w:ascii="Arial" w:hAnsi="Arial" w:cs="Arial"/>
          <w:b/>
        </w:rPr>
      </w:pPr>
      <w:r>
        <w:rPr>
          <w:rFonts w:ascii="Arial" w:hAnsi="Arial" w:cs="Arial"/>
          <w:b/>
        </w:rPr>
        <w:t>Scottish Housing Regulator</w:t>
      </w:r>
    </w:p>
    <w:p w:rsidR="00613D6E" w:rsidRPr="00DD1CA2" w:rsidRDefault="00613D6E" w:rsidP="00B3718C">
      <w:pPr>
        <w:rPr>
          <w:rFonts w:ascii="Arial" w:hAnsi="Arial" w:cs="Arial"/>
        </w:rPr>
      </w:pPr>
      <w:r w:rsidRPr="00DD1CA2">
        <w:rPr>
          <w:rFonts w:ascii="Arial" w:hAnsi="Arial" w:cs="Arial"/>
        </w:rPr>
        <w:t>Buchanan House</w:t>
      </w:r>
    </w:p>
    <w:p w:rsidR="00613D6E" w:rsidRPr="00DD1CA2" w:rsidRDefault="00613D6E" w:rsidP="00B3718C">
      <w:pPr>
        <w:rPr>
          <w:rFonts w:ascii="Arial" w:hAnsi="Arial" w:cs="Arial"/>
        </w:rPr>
      </w:pPr>
      <w:r w:rsidRPr="00DD1CA2">
        <w:rPr>
          <w:rFonts w:ascii="Arial" w:hAnsi="Arial" w:cs="Arial"/>
        </w:rPr>
        <w:t>58 Port Dundas Road</w:t>
      </w:r>
    </w:p>
    <w:p w:rsidR="00613D6E" w:rsidRPr="00DD1CA2" w:rsidRDefault="00613D6E" w:rsidP="00B3718C">
      <w:pPr>
        <w:rPr>
          <w:rFonts w:ascii="Arial" w:hAnsi="Arial" w:cs="Arial"/>
        </w:rPr>
      </w:pPr>
      <w:r w:rsidRPr="00DD1CA2">
        <w:rPr>
          <w:rFonts w:ascii="Arial" w:hAnsi="Arial" w:cs="Arial"/>
        </w:rPr>
        <w:t>Glasgow</w:t>
      </w:r>
      <w:r w:rsidR="00ED1305">
        <w:rPr>
          <w:rFonts w:ascii="Arial" w:hAnsi="Arial" w:cs="Arial"/>
        </w:rPr>
        <w:t>,</w:t>
      </w:r>
      <w:r w:rsidRPr="00DD1CA2">
        <w:rPr>
          <w:rFonts w:ascii="Arial" w:hAnsi="Arial" w:cs="Arial"/>
        </w:rPr>
        <w:t xml:space="preserve"> G4 0HF</w:t>
      </w:r>
    </w:p>
    <w:p w:rsidR="00613D6E" w:rsidRPr="00DD1CA2" w:rsidRDefault="00613D6E" w:rsidP="00B3718C">
      <w:pPr>
        <w:rPr>
          <w:rFonts w:ascii="Arial" w:hAnsi="Arial" w:cs="Arial"/>
        </w:rPr>
      </w:pPr>
      <w:r w:rsidRPr="00DD1CA2">
        <w:rPr>
          <w:rFonts w:ascii="Arial" w:hAnsi="Arial" w:cs="Arial"/>
        </w:rPr>
        <w:t>0141 242 5642</w:t>
      </w:r>
    </w:p>
    <w:p w:rsidR="00B3718C" w:rsidRPr="00826655" w:rsidRDefault="00B3718C" w:rsidP="00B3718C">
      <w:pPr>
        <w:rPr>
          <w:rFonts w:ascii="Arial" w:hAnsi="Arial" w:cs="Arial"/>
        </w:rPr>
      </w:pPr>
      <w:r>
        <w:rPr>
          <w:rFonts w:ascii="Arial" w:hAnsi="Arial" w:cs="Arial"/>
        </w:rPr>
        <w:t>Email: shr@scottishhousingregulator.gsi.gov.uk</w:t>
      </w:r>
    </w:p>
    <w:p w:rsidR="00B3718C" w:rsidRDefault="00B3718C" w:rsidP="00B3718C">
      <w:pPr>
        <w:rPr>
          <w:rFonts w:ascii="Arial" w:hAnsi="Arial" w:cs="Arial"/>
        </w:rPr>
      </w:pPr>
    </w:p>
    <w:p w:rsidR="00B3718C" w:rsidRPr="001E2991" w:rsidRDefault="00B3718C" w:rsidP="00B3718C">
      <w:pPr>
        <w:rPr>
          <w:rFonts w:ascii="Arial" w:hAnsi="Arial" w:cs="Arial"/>
        </w:rPr>
      </w:pPr>
      <w:r>
        <w:rPr>
          <w:rFonts w:ascii="Arial" w:hAnsi="Arial" w:cs="Arial"/>
          <w:b/>
        </w:rPr>
        <w:t xml:space="preserve">Glasgow City Council: </w:t>
      </w:r>
      <w:r w:rsidRPr="001E2991">
        <w:rPr>
          <w:rFonts w:ascii="Arial" w:hAnsi="Arial" w:cs="Arial"/>
          <w:b/>
        </w:rPr>
        <w:t xml:space="preserve">Environmental </w:t>
      </w:r>
      <w:r>
        <w:rPr>
          <w:rFonts w:ascii="Arial" w:hAnsi="Arial" w:cs="Arial"/>
          <w:b/>
        </w:rPr>
        <w:t xml:space="preserve">&amp; Public </w:t>
      </w:r>
      <w:r w:rsidRPr="001E2991">
        <w:rPr>
          <w:rFonts w:ascii="Arial" w:hAnsi="Arial" w:cs="Arial"/>
          <w:b/>
        </w:rPr>
        <w:t>Health</w:t>
      </w:r>
    </w:p>
    <w:p w:rsidR="00B3718C" w:rsidRDefault="00B3718C" w:rsidP="00B3718C">
      <w:pPr>
        <w:rPr>
          <w:rFonts w:ascii="Arial" w:hAnsi="Arial" w:cs="Arial"/>
        </w:rPr>
      </w:pPr>
      <w:r>
        <w:rPr>
          <w:rFonts w:ascii="Arial" w:hAnsi="Arial" w:cs="Arial"/>
        </w:rPr>
        <w:t>Telephone: 0845 270 1558</w:t>
      </w:r>
    </w:p>
    <w:p w:rsidR="00B3718C" w:rsidRPr="00826655" w:rsidRDefault="00B3718C" w:rsidP="00B3718C">
      <w:pPr>
        <w:rPr>
          <w:rFonts w:ascii="Arial" w:hAnsi="Arial" w:cs="Arial"/>
        </w:rPr>
      </w:pPr>
    </w:p>
    <w:p w:rsidR="00B3718C" w:rsidRPr="001E2991" w:rsidRDefault="00B3718C" w:rsidP="00B3718C">
      <w:pPr>
        <w:rPr>
          <w:rFonts w:ascii="Arial" w:hAnsi="Arial" w:cs="Arial"/>
          <w:b/>
        </w:rPr>
      </w:pPr>
      <w:r w:rsidRPr="001E2991">
        <w:rPr>
          <w:rFonts w:ascii="Arial" w:hAnsi="Arial" w:cs="Arial"/>
          <w:b/>
        </w:rPr>
        <w:t>Health and Safety Executive</w:t>
      </w:r>
    </w:p>
    <w:p w:rsidR="00711F04" w:rsidRDefault="00711F04" w:rsidP="00B3718C">
      <w:pPr>
        <w:rPr>
          <w:rFonts w:ascii="Arial" w:hAnsi="Arial" w:cs="Arial"/>
        </w:rPr>
      </w:pPr>
      <w:r>
        <w:rPr>
          <w:rFonts w:ascii="Arial" w:hAnsi="Arial" w:cs="Arial"/>
        </w:rPr>
        <w:t>www.h</w:t>
      </w:r>
      <w:r w:rsidR="00C310E8">
        <w:rPr>
          <w:rFonts w:ascii="Arial" w:hAnsi="Arial" w:cs="Arial"/>
        </w:rPr>
        <w:t xml:space="preserve">se.org.uk </w:t>
      </w:r>
    </w:p>
    <w:p w:rsidR="00B3718C" w:rsidRPr="0089744A" w:rsidRDefault="00B3718C" w:rsidP="00B3718C">
      <w:pPr>
        <w:rPr>
          <w:rFonts w:ascii="Arial" w:hAnsi="Arial" w:cs="Arial"/>
          <w:szCs w:val="24"/>
        </w:rPr>
      </w:pPr>
    </w:p>
    <w:p w:rsidR="00B3718C" w:rsidRPr="0089744A" w:rsidRDefault="00613D6E" w:rsidP="00B3718C">
      <w:pPr>
        <w:rPr>
          <w:rFonts w:ascii="Arial" w:hAnsi="Arial" w:cs="Arial"/>
          <w:b/>
          <w:szCs w:val="24"/>
        </w:rPr>
      </w:pPr>
      <w:r w:rsidRPr="0089744A">
        <w:rPr>
          <w:rFonts w:ascii="Arial" w:hAnsi="Arial" w:cs="Arial"/>
          <w:b/>
          <w:szCs w:val="24"/>
        </w:rPr>
        <w:t>Scottish Government</w:t>
      </w:r>
    </w:p>
    <w:p w:rsidR="0089744A" w:rsidRDefault="0089744A" w:rsidP="00B3718C">
      <w:pPr>
        <w:rPr>
          <w:rFonts w:ascii="Arial" w:hAnsi="Arial" w:cs="Arial"/>
          <w:color w:val="333333"/>
          <w:szCs w:val="24"/>
          <w:shd w:val="clear" w:color="auto" w:fill="FFFFFF"/>
        </w:rPr>
      </w:pPr>
      <w:r w:rsidRPr="0089744A">
        <w:rPr>
          <w:rFonts w:ascii="Arial" w:hAnsi="Arial" w:cs="Arial"/>
          <w:color w:val="333333"/>
          <w:szCs w:val="24"/>
          <w:shd w:val="clear" w:color="auto" w:fill="FFFFFF"/>
        </w:rPr>
        <w:t>St. Andrew's House</w:t>
      </w:r>
      <w:r w:rsidRPr="0089744A">
        <w:rPr>
          <w:rFonts w:ascii="Arial" w:hAnsi="Arial" w:cs="Arial"/>
          <w:color w:val="333333"/>
          <w:szCs w:val="24"/>
        </w:rPr>
        <w:br/>
      </w:r>
      <w:r w:rsidRPr="0089744A">
        <w:rPr>
          <w:rFonts w:ascii="Arial" w:hAnsi="Arial" w:cs="Arial"/>
          <w:color w:val="333333"/>
          <w:szCs w:val="24"/>
          <w:shd w:val="clear" w:color="auto" w:fill="FFFFFF"/>
        </w:rPr>
        <w:t>Regent Road</w:t>
      </w:r>
      <w:r w:rsidRPr="0089744A">
        <w:rPr>
          <w:rFonts w:ascii="Arial" w:hAnsi="Arial" w:cs="Arial"/>
          <w:color w:val="333333"/>
          <w:szCs w:val="24"/>
        </w:rPr>
        <w:br/>
      </w:r>
      <w:r w:rsidRPr="0089744A">
        <w:rPr>
          <w:rFonts w:ascii="Arial" w:hAnsi="Arial" w:cs="Arial"/>
          <w:color w:val="333333"/>
          <w:szCs w:val="24"/>
          <w:shd w:val="clear" w:color="auto" w:fill="FFFFFF"/>
        </w:rPr>
        <w:t>Edinburgh</w:t>
      </w:r>
      <w:r w:rsidR="00ED1305">
        <w:rPr>
          <w:rFonts w:ascii="Arial" w:hAnsi="Arial" w:cs="Arial"/>
          <w:color w:val="333333"/>
          <w:szCs w:val="24"/>
          <w:shd w:val="clear" w:color="auto" w:fill="FFFFFF"/>
        </w:rPr>
        <w:t xml:space="preserve">, </w:t>
      </w:r>
      <w:r w:rsidRPr="0089744A">
        <w:rPr>
          <w:rFonts w:ascii="Arial" w:hAnsi="Arial" w:cs="Arial"/>
          <w:color w:val="333333"/>
          <w:szCs w:val="24"/>
          <w:shd w:val="clear" w:color="auto" w:fill="FFFFFF"/>
        </w:rPr>
        <w:t>EH1 3DG</w:t>
      </w:r>
    </w:p>
    <w:p w:rsidR="00613D6E" w:rsidRPr="0089744A" w:rsidRDefault="00613D6E" w:rsidP="00B3718C">
      <w:pPr>
        <w:rPr>
          <w:rFonts w:ascii="Arial" w:hAnsi="Arial" w:cs="Arial"/>
          <w:szCs w:val="24"/>
        </w:rPr>
      </w:pPr>
      <w:r w:rsidRPr="0089744A">
        <w:rPr>
          <w:rFonts w:ascii="Arial" w:hAnsi="Arial" w:cs="Arial"/>
          <w:szCs w:val="24"/>
        </w:rPr>
        <w:t>0300 244 4000</w:t>
      </w:r>
    </w:p>
    <w:p w:rsidR="00613D6E" w:rsidRDefault="00613D6E" w:rsidP="00B3718C">
      <w:pPr>
        <w:rPr>
          <w:rFonts w:ascii="Arial" w:hAnsi="Arial" w:cs="Arial"/>
        </w:rPr>
      </w:pPr>
    </w:p>
    <w:p w:rsidR="00613D6E" w:rsidRPr="00DD1CA2" w:rsidRDefault="00613D6E" w:rsidP="00B3718C">
      <w:pPr>
        <w:rPr>
          <w:rFonts w:ascii="Arial" w:hAnsi="Arial" w:cs="Arial"/>
          <w:b/>
        </w:rPr>
      </w:pPr>
      <w:r w:rsidRPr="00DD1CA2">
        <w:rPr>
          <w:rFonts w:ascii="Arial" w:hAnsi="Arial" w:cs="Arial"/>
          <w:b/>
        </w:rPr>
        <w:t>Office of the Scottish Charity Regulator (OSCR)</w:t>
      </w:r>
    </w:p>
    <w:p w:rsidR="00613D6E" w:rsidRDefault="00613D6E" w:rsidP="00B3718C">
      <w:pPr>
        <w:rPr>
          <w:rFonts w:ascii="Arial" w:hAnsi="Arial" w:cs="Arial"/>
        </w:rPr>
      </w:pPr>
      <w:r>
        <w:rPr>
          <w:rFonts w:ascii="Arial" w:hAnsi="Arial" w:cs="Arial"/>
        </w:rPr>
        <w:t>2</w:t>
      </w:r>
      <w:r w:rsidRPr="00DD1CA2">
        <w:rPr>
          <w:rFonts w:ascii="Arial" w:hAnsi="Arial" w:cs="Arial"/>
          <w:vertAlign w:val="superscript"/>
        </w:rPr>
        <w:t>nd</w:t>
      </w:r>
      <w:r>
        <w:rPr>
          <w:rFonts w:ascii="Arial" w:hAnsi="Arial" w:cs="Arial"/>
        </w:rPr>
        <w:t xml:space="preserve"> floor </w:t>
      </w:r>
    </w:p>
    <w:p w:rsidR="008C28FE" w:rsidRDefault="008C28FE" w:rsidP="00B3718C">
      <w:pPr>
        <w:rPr>
          <w:rFonts w:ascii="Arial" w:hAnsi="Arial" w:cs="Arial"/>
        </w:rPr>
      </w:pPr>
      <w:r>
        <w:rPr>
          <w:rFonts w:ascii="Arial" w:hAnsi="Arial" w:cs="Arial"/>
        </w:rPr>
        <w:t>Quadrant House</w:t>
      </w:r>
    </w:p>
    <w:p w:rsidR="008C28FE" w:rsidRDefault="008C28FE" w:rsidP="00B3718C">
      <w:pPr>
        <w:rPr>
          <w:rFonts w:ascii="Arial" w:hAnsi="Arial" w:cs="Arial"/>
        </w:rPr>
      </w:pPr>
      <w:r>
        <w:rPr>
          <w:rFonts w:ascii="Arial" w:hAnsi="Arial" w:cs="Arial"/>
        </w:rPr>
        <w:t>9 Riverside Drive</w:t>
      </w:r>
    </w:p>
    <w:p w:rsidR="008C28FE" w:rsidRDefault="008C28FE" w:rsidP="00B3718C">
      <w:pPr>
        <w:rPr>
          <w:rFonts w:ascii="Arial" w:hAnsi="Arial" w:cs="Arial"/>
        </w:rPr>
      </w:pPr>
      <w:r>
        <w:rPr>
          <w:rFonts w:ascii="Arial" w:hAnsi="Arial" w:cs="Arial"/>
        </w:rPr>
        <w:t>Dundee</w:t>
      </w:r>
      <w:r w:rsidR="00ED1305">
        <w:rPr>
          <w:rFonts w:ascii="Arial" w:hAnsi="Arial" w:cs="Arial"/>
        </w:rPr>
        <w:t xml:space="preserve">, </w:t>
      </w:r>
      <w:r>
        <w:rPr>
          <w:rFonts w:ascii="Arial" w:hAnsi="Arial" w:cs="Arial"/>
        </w:rPr>
        <w:t>DD1 4NY</w:t>
      </w:r>
    </w:p>
    <w:p w:rsidR="008C28FE" w:rsidRDefault="008C28FE" w:rsidP="00B3718C">
      <w:pPr>
        <w:rPr>
          <w:rFonts w:ascii="Arial" w:hAnsi="Arial" w:cs="Arial"/>
        </w:rPr>
      </w:pPr>
      <w:r>
        <w:rPr>
          <w:rFonts w:ascii="Arial" w:hAnsi="Arial" w:cs="Arial"/>
        </w:rPr>
        <w:t>01382 220 446</w:t>
      </w:r>
    </w:p>
    <w:p w:rsidR="008C28FE" w:rsidRDefault="008C28FE" w:rsidP="00B3718C">
      <w:pPr>
        <w:rPr>
          <w:rFonts w:ascii="Arial" w:hAnsi="Arial" w:cs="Arial"/>
        </w:rPr>
      </w:pPr>
      <w:r w:rsidRPr="0089744A">
        <w:rPr>
          <w:rFonts w:ascii="Arial" w:hAnsi="Arial" w:cs="Arial"/>
        </w:rPr>
        <w:t>info@oscr.org.uk</w:t>
      </w:r>
    </w:p>
    <w:p w:rsidR="008C28FE" w:rsidRDefault="008C28FE" w:rsidP="00B3718C">
      <w:pPr>
        <w:rPr>
          <w:rFonts w:ascii="Arial" w:hAnsi="Arial" w:cs="Arial"/>
        </w:rPr>
      </w:pPr>
    </w:p>
    <w:p w:rsidR="0089744A" w:rsidRDefault="0089744A" w:rsidP="00B3718C">
      <w:pPr>
        <w:rPr>
          <w:rFonts w:ascii="Arial" w:hAnsi="Arial" w:cs="Arial"/>
          <w:b/>
        </w:rPr>
      </w:pPr>
      <w:r w:rsidRPr="0089744A">
        <w:rPr>
          <w:rFonts w:ascii="Arial" w:hAnsi="Arial" w:cs="Arial"/>
          <w:b/>
        </w:rPr>
        <w:t>External Auditor</w:t>
      </w:r>
    </w:p>
    <w:p w:rsidR="00ED1305" w:rsidRDefault="00ED1305" w:rsidP="00B3718C">
      <w:pPr>
        <w:rPr>
          <w:rFonts w:ascii="Arial" w:hAnsi="Arial" w:cs="Arial"/>
        </w:rPr>
      </w:pPr>
      <w:r>
        <w:rPr>
          <w:rFonts w:ascii="Arial" w:hAnsi="Arial" w:cs="Arial"/>
        </w:rPr>
        <w:t>AZETS</w:t>
      </w:r>
    </w:p>
    <w:p w:rsidR="00ED1305" w:rsidRDefault="00ED1305" w:rsidP="00B3718C">
      <w:pPr>
        <w:rPr>
          <w:rFonts w:ascii="Arial" w:hAnsi="Arial" w:cs="Arial"/>
        </w:rPr>
      </w:pPr>
      <w:r>
        <w:rPr>
          <w:rFonts w:ascii="Arial" w:hAnsi="Arial" w:cs="Arial"/>
        </w:rPr>
        <w:t>Titanium 1</w:t>
      </w:r>
    </w:p>
    <w:p w:rsidR="00ED1305" w:rsidRDefault="00ED1305" w:rsidP="00B3718C">
      <w:pPr>
        <w:rPr>
          <w:rFonts w:ascii="Arial" w:hAnsi="Arial" w:cs="Arial"/>
        </w:rPr>
      </w:pPr>
      <w:r>
        <w:rPr>
          <w:rFonts w:ascii="Arial" w:hAnsi="Arial" w:cs="Arial"/>
        </w:rPr>
        <w:t>King’s Inch Place,</w:t>
      </w:r>
    </w:p>
    <w:p w:rsidR="00ED1305" w:rsidRDefault="00ED1305" w:rsidP="00B3718C">
      <w:pPr>
        <w:rPr>
          <w:rFonts w:ascii="Arial" w:hAnsi="Arial" w:cs="Arial"/>
        </w:rPr>
      </w:pPr>
      <w:r>
        <w:rPr>
          <w:rFonts w:ascii="Arial" w:hAnsi="Arial" w:cs="Arial"/>
        </w:rPr>
        <w:t>Renfrew, PA4 8WF</w:t>
      </w:r>
    </w:p>
    <w:p w:rsidR="00ED1305" w:rsidRDefault="00ED1305" w:rsidP="00B3718C">
      <w:pPr>
        <w:rPr>
          <w:rFonts w:ascii="Arial" w:hAnsi="Arial" w:cs="Arial"/>
        </w:rPr>
      </w:pPr>
      <w:r>
        <w:rPr>
          <w:rFonts w:ascii="Arial" w:hAnsi="Arial" w:cs="Arial"/>
        </w:rPr>
        <w:t>0141 886 6644</w:t>
      </w:r>
    </w:p>
    <w:p w:rsidR="00ED1305" w:rsidRDefault="00ED1305" w:rsidP="00B3718C">
      <w:pPr>
        <w:rPr>
          <w:rFonts w:ascii="Calibre-Regular" w:hAnsi="Calibre-Regular"/>
          <w:color w:val="FFFFFF"/>
          <w:sz w:val="32"/>
          <w:szCs w:val="32"/>
          <w:lang w:eastAsia="en-GB"/>
        </w:rPr>
      </w:pPr>
    </w:p>
    <w:p w:rsidR="00B3718C" w:rsidRPr="005C2F19" w:rsidRDefault="00B3718C" w:rsidP="00B3718C">
      <w:pPr>
        <w:rPr>
          <w:rFonts w:ascii="Arial" w:hAnsi="Arial" w:cs="Arial"/>
          <w:b/>
          <w:i/>
        </w:rPr>
      </w:pPr>
      <w:r w:rsidRPr="005C2F19">
        <w:rPr>
          <w:rFonts w:ascii="Arial" w:hAnsi="Arial" w:cs="Arial"/>
          <w:b/>
          <w:i/>
        </w:rPr>
        <w:t>Further Sources of Information</w:t>
      </w:r>
    </w:p>
    <w:p w:rsidR="00B3718C" w:rsidRPr="001E2991" w:rsidRDefault="00B3718C" w:rsidP="00B3718C">
      <w:pPr>
        <w:rPr>
          <w:rFonts w:ascii="Arial" w:hAnsi="Arial" w:cs="Arial"/>
        </w:rPr>
      </w:pPr>
    </w:p>
    <w:p w:rsidR="00B3718C" w:rsidRPr="001E2991" w:rsidRDefault="00B3718C" w:rsidP="00B3718C">
      <w:pPr>
        <w:rPr>
          <w:rFonts w:ascii="Arial" w:hAnsi="Arial" w:cs="Arial"/>
        </w:rPr>
      </w:pPr>
      <w:r w:rsidRPr="001E2991">
        <w:rPr>
          <w:rFonts w:ascii="Arial" w:hAnsi="Arial" w:cs="Arial"/>
          <w:b/>
        </w:rPr>
        <w:t>ACAS</w:t>
      </w:r>
    </w:p>
    <w:p w:rsidR="00B3718C" w:rsidRPr="001E2991" w:rsidRDefault="00B3718C" w:rsidP="00B3718C">
      <w:pPr>
        <w:rPr>
          <w:rFonts w:ascii="Arial" w:hAnsi="Arial" w:cs="Arial"/>
        </w:rPr>
      </w:pPr>
      <w:r w:rsidRPr="001E2991">
        <w:rPr>
          <w:rFonts w:ascii="Arial" w:hAnsi="Arial" w:cs="Arial"/>
        </w:rPr>
        <w:t>www.acas.org.uk</w:t>
      </w:r>
    </w:p>
    <w:p w:rsidR="009C6E38" w:rsidRDefault="009C6E38"/>
    <w:sectPr w:rsidR="009C6E38" w:rsidSect="0059401C">
      <w:headerReference w:type="default"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FE" w:rsidRDefault="006650FE" w:rsidP="00B3718C">
      <w:r>
        <w:separator/>
      </w:r>
    </w:p>
  </w:endnote>
  <w:endnote w:type="continuationSeparator" w:id="0">
    <w:p w:rsidR="006650FE" w:rsidRDefault="006650FE" w:rsidP="00B3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e-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93083"/>
      <w:docPartObj>
        <w:docPartGallery w:val="Page Numbers (Bottom of Page)"/>
        <w:docPartUnique/>
      </w:docPartObj>
    </w:sdtPr>
    <w:sdtEndPr>
      <w:rPr>
        <w:noProof/>
      </w:rPr>
    </w:sdtEndPr>
    <w:sdtContent>
      <w:p w:rsidR="0059401C" w:rsidRDefault="0059401C">
        <w:pPr>
          <w:pStyle w:val="Footer"/>
          <w:jc w:val="right"/>
        </w:pPr>
        <w:r>
          <w:fldChar w:fldCharType="begin"/>
        </w:r>
        <w:r>
          <w:instrText xml:space="preserve"> PAGE   \* MERGEFORMAT </w:instrText>
        </w:r>
        <w:r>
          <w:fldChar w:fldCharType="separate"/>
        </w:r>
        <w:r w:rsidR="00907A66">
          <w:rPr>
            <w:noProof/>
          </w:rPr>
          <w:t>8</w:t>
        </w:r>
        <w:r>
          <w:rPr>
            <w:noProof/>
          </w:rPr>
          <w:fldChar w:fldCharType="end"/>
        </w:r>
      </w:p>
    </w:sdtContent>
  </w:sdt>
  <w:p w:rsidR="0059401C" w:rsidRDefault="0059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FE" w:rsidRDefault="006650FE" w:rsidP="00B3718C">
      <w:r>
        <w:separator/>
      </w:r>
    </w:p>
  </w:footnote>
  <w:footnote w:type="continuationSeparator" w:id="0">
    <w:p w:rsidR="006650FE" w:rsidRDefault="006650FE" w:rsidP="00B3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F3" w:rsidRDefault="00860AF3" w:rsidP="00DD1C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013F"/>
    <w:multiLevelType w:val="multilevel"/>
    <w:tmpl w:val="4FD63FEC"/>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9682472"/>
    <w:multiLevelType w:val="hybridMultilevel"/>
    <w:tmpl w:val="5A2810EE"/>
    <w:lvl w:ilvl="0" w:tplc="38C2C462">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7249F1"/>
    <w:multiLevelType w:val="hybridMultilevel"/>
    <w:tmpl w:val="35AA437A"/>
    <w:lvl w:ilvl="0" w:tplc="8BC0DACA">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6C7474"/>
    <w:multiLevelType w:val="multilevel"/>
    <w:tmpl w:val="C07A9410"/>
    <w:lvl w:ilvl="0">
      <w:start w:val="2"/>
      <w:numFmt w:val="decimal"/>
      <w:lvlText w:val="%1.0"/>
      <w:lvlJc w:val="left"/>
      <w:pPr>
        <w:ind w:left="502"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8C"/>
    <w:rsid w:val="000015FB"/>
    <w:rsid w:val="000017BD"/>
    <w:rsid w:val="00001A7B"/>
    <w:rsid w:val="00001CB1"/>
    <w:rsid w:val="000021C0"/>
    <w:rsid w:val="000042DC"/>
    <w:rsid w:val="000046CA"/>
    <w:rsid w:val="00007289"/>
    <w:rsid w:val="000077AD"/>
    <w:rsid w:val="000108C9"/>
    <w:rsid w:val="000142BF"/>
    <w:rsid w:val="000142DA"/>
    <w:rsid w:val="000146B1"/>
    <w:rsid w:val="000155E9"/>
    <w:rsid w:val="00017C0B"/>
    <w:rsid w:val="000219B7"/>
    <w:rsid w:val="000228D5"/>
    <w:rsid w:val="00022FA3"/>
    <w:rsid w:val="00023597"/>
    <w:rsid w:val="00023A41"/>
    <w:rsid w:val="0002408B"/>
    <w:rsid w:val="000240E0"/>
    <w:rsid w:val="000268B7"/>
    <w:rsid w:val="000271FA"/>
    <w:rsid w:val="000310C1"/>
    <w:rsid w:val="000312C7"/>
    <w:rsid w:val="00031714"/>
    <w:rsid w:val="00031D66"/>
    <w:rsid w:val="0003213F"/>
    <w:rsid w:val="0003215A"/>
    <w:rsid w:val="0003647C"/>
    <w:rsid w:val="0003675D"/>
    <w:rsid w:val="00040B4A"/>
    <w:rsid w:val="000421AE"/>
    <w:rsid w:val="00046EAD"/>
    <w:rsid w:val="00047311"/>
    <w:rsid w:val="00047A75"/>
    <w:rsid w:val="00050E82"/>
    <w:rsid w:val="000515F8"/>
    <w:rsid w:val="000522CF"/>
    <w:rsid w:val="0005265A"/>
    <w:rsid w:val="00052BC6"/>
    <w:rsid w:val="00053B13"/>
    <w:rsid w:val="000558F1"/>
    <w:rsid w:val="000559AC"/>
    <w:rsid w:val="00056C8E"/>
    <w:rsid w:val="00057622"/>
    <w:rsid w:val="0005775B"/>
    <w:rsid w:val="00057D28"/>
    <w:rsid w:val="00057F04"/>
    <w:rsid w:val="000604C5"/>
    <w:rsid w:val="00062328"/>
    <w:rsid w:val="00064947"/>
    <w:rsid w:val="00066F55"/>
    <w:rsid w:val="000672C8"/>
    <w:rsid w:val="00067D59"/>
    <w:rsid w:val="000717E9"/>
    <w:rsid w:val="0007365E"/>
    <w:rsid w:val="000751A1"/>
    <w:rsid w:val="00076FC1"/>
    <w:rsid w:val="00077A1B"/>
    <w:rsid w:val="00081056"/>
    <w:rsid w:val="000831EA"/>
    <w:rsid w:val="00083951"/>
    <w:rsid w:val="00090074"/>
    <w:rsid w:val="000908EE"/>
    <w:rsid w:val="00090FEA"/>
    <w:rsid w:val="00091C8A"/>
    <w:rsid w:val="000942FF"/>
    <w:rsid w:val="00096CC8"/>
    <w:rsid w:val="000972A5"/>
    <w:rsid w:val="000976BB"/>
    <w:rsid w:val="000A06E6"/>
    <w:rsid w:val="000A0709"/>
    <w:rsid w:val="000A200F"/>
    <w:rsid w:val="000A36FE"/>
    <w:rsid w:val="000A579A"/>
    <w:rsid w:val="000B3CBF"/>
    <w:rsid w:val="000B4E17"/>
    <w:rsid w:val="000B5FFE"/>
    <w:rsid w:val="000C1949"/>
    <w:rsid w:val="000C1B10"/>
    <w:rsid w:val="000C293D"/>
    <w:rsid w:val="000C2B0D"/>
    <w:rsid w:val="000C36E7"/>
    <w:rsid w:val="000C375E"/>
    <w:rsid w:val="000C4646"/>
    <w:rsid w:val="000C74A6"/>
    <w:rsid w:val="000C7741"/>
    <w:rsid w:val="000D0D10"/>
    <w:rsid w:val="000D3570"/>
    <w:rsid w:val="000D4774"/>
    <w:rsid w:val="000D5711"/>
    <w:rsid w:val="000D5D68"/>
    <w:rsid w:val="000D5E2D"/>
    <w:rsid w:val="000D60A8"/>
    <w:rsid w:val="000D6C25"/>
    <w:rsid w:val="000D6D0B"/>
    <w:rsid w:val="000E25BE"/>
    <w:rsid w:val="000E40F1"/>
    <w:rsid w:val="000E664F"/>
    <w:rsid w:val="000E7E83"/>
    <w:rsid w:val="000F0022"/>
    <w:rsid w:val="000F049D"/>
    <w:rsid w:val="000F15CC"/>
    <w:rsid w:val="000F37B0"/>
    <w:rsid w:val="000F3AF4"/>
    <w:rsid w:val="000F60F7"/>
    <w:rsid w:val="000F7AFC"/>
    <w:rsid w:val="000F7CDA"/>
    <w:rsid w:val="001003C8"/>
    <w:rsid w:val="00101756"/>
    <w:rsid w:val="00101D36"/>
    <w:rsid w:val="00102C11"/>
    <w:rsid w:val="00105407"/>
    <w:rsid w:val="001055DA"/>
    <w:rsid w:val="00106EC3"/>
    <w:rsid w:val="00107550"/>
    <w:rsid w:val="0010770A"/>
    <w:rsid w:val="00107EED"/>
    <w:rsid w:val="0011388C"/>
    <w:rsid w:val="001140B4"/>
    <w:rsid w:val="001147D0"/>
    <w:rsid w:val="00115693"/>
    <w:rsid w:val="0011735E"/>
    <w:rsid w:val="001179F6"/>
    <w:rsid w:val="00117ED9"/>
    <w:rsid w:val="0012083E"/>
    <w:rsid w:val="001217D5"/>
    <w:rsid w:val="00122EC3"/>
    <w:rsid w:val="00123596"/>
    <w:rsid w:val="0012380B"/>
    <w:rsid w:val="00123860"/>
    <w:rsid w:val="00123A15"/>
    <w:rsid w:val="00123C26"/>
    <w:rsid w:val="00125A73"/>
    <w:rsid w:val="001272A3"/>
    <w:rsid w:val="00131761"/>
    <w:rsid w:val="00131BF8"/>
    <w:rsid w:val="00133E67"/>
    <w:rsid w:val="00134668"/>
    <w:rsid w:val="00134A10"/>
    <w:rsid w:val="00136EF4"/>
    <w:rsid w:val="0014120E"/>
    <w:rsid w:val="001421FF"/>
    <w:rsid w:val="00143E5E"/>
    <w:rsid w:val="00145E01"/>
    <w:rsid w:val="00147AB5"/>
    <w:rsid w:val="001509D1"/>
    <w:rsid w:val="00151384"/>
    <w:rsid w:val="0015246F"/>
    <w:rsid w:val="00153F93"/>
    <w:rsid w:val="00155372"/>
    <w:rsid w:val="00155734"/>
    <w:rsid w:val="001572C0"/>
    <w:rsid w:val="00157945"/>
    <w:rsid w:val="00160176"/>
    <w:rsid w:val="00161302"/>
    <w:rsid w:val="00162153"/>
    <w:rsid w:val="00163A22"/>
    <w:rsid w:val="00166243"/>
    <w:rsid w:val="00166A27"/>
    <w:rsid w:val="00167067"/>
    <w:rsid w:val="00170806"/>
    <w:rsid w:val="00172025"/>
    <w:rsid w:val="001724E7"/>
    <w:rsid w:val="00172550"/>
    <w:rsid w:val="001730DE"/>
    <w:rsid w:val="001735C5"/>
    <w:rsid w:val="00174AB5"/>
    <w:rsid w:val="001756C7"/>
    <w:rsid w:val="00177853"/>
    <w:rsid w:val="00177882"/>
    <w:rsid w:val="00177B2C"/>
    <w:rsid w:val="0018000C"/>
    <w:rsid w:val="00180F8B"/>
    <w:rsid w:val="00181861"/>
    <w:rsid w:val="00182533"/>
    <w:rsid w:val="00182E8E"/>
    <w:rsid w:val="00184E95"/>
    <w:rsid w:val="0018574F"/>
    <w:rsid w:val="00187C99"/>
    <w:rsid w:val="00190D8E"/>
    <w:rsid w:val="00191044"/>
    <w:rsid w:val="00191A62"/>
    <w:rsid w:val="0019376B"/>
    <w:rsid w:val="00194788"/>
    <w:rsid w:val="00195563"/>
    <w:rsid w:val="00195A4E"/>
    <w:rsid w:val="0019651D"/>
    <w:rsid w:val="00196965"/>
    <w:rsid w:val="001A0BCA"/>
    <w:rsid w:val="001A0EF2"/>
    <w:rsid w:val="001B2316"/>
    <w:rsid w:val="001B2911"/>
    <w:rsid w:val="001B307E"/>
    <w:rsid w:val="001B5046"/>
    <w:rsid w:val="001B58E1"/>
    <w:rsid w:val="001B5A11"/>
    <w:rsid w:val="001B79FB"/>
    <w:rsid w:val="001C0E3A"/>
    <w:rsid w:val="001C0F68"/>
    <w:rsid w:val="001C2393"/>
    <w:rsid w:val="001C2A91"/>
    <w:rsid w:val="001C3A07"/>
    <w:rsid w:val="001C5517"/>
    <w:rsid w:val="001C5BE0"/>
    <w:rsid w:val="001C6330"/>
    <w:rsid w:val="001C7928"/>
    <w:rsid w:val="001D007D"/>
    <w:rsid w:val="001D1C87"/>
    <w:rsid w:val="001D463D"/>
    <w:rsid w:val="001D56CC"/>
    <w:rsid w:val="001D584D"/>
    <w:rsid w:val="001D6FD7"/>
    <w:rsid w:val="001D72ED"/>
    <w:rsid w:val="001D74DE"/>
    <w:rsid w:val="001E0C41"/>
    <w:rsid w:val="001E251E"/>
    <w:rsid w:val="001E2754"/>
    <w:rsid w:val="001E3155"/>
    <w:rsid w:val="001E3F77"/>
    <w:rsid w:val="001E578F"/>
    <w:rsid w:val="001E5D03"/>
    <w:rsid w:val="001F2B5A"/>
    <w:rsid w:val="001F47ED"/>
    <w:rsid w:val="001F4E7E"/>
    <w:rsid w:val="00201240"/>
    <w:rsid w:val="00201377"/>
    <w:rsid w:val="00201718"/>
    <w:rsid w:val="00201D9D"/>
    <w:rsid w:val="00205428"/>
    <w:rsid w:val="00210685"/>
    <w:rsid w:val="002113E6"/>
    <w:rsid w:val="00214360"/>
    <w:rsid w:val="00216051"/>
    <w:rsid w:val="00216E89"/>
    <w:rsid w:val="002173F6"/>
    <w:rsid w:val="00217A99"/>
    <w:rsid w:val="00217C53"/>
    <w:rsid w:val="00217D86"/>
    <w:rsid w:val="00221208"/>
    <w:rsid w:val="00221EF9"/>
    <w:rsid w:val="0022255D"/>
    <w:rsid w:val="00223A9F"/>
    <w:rsid w:val="00223B38"/>
    <w:rsid w:val="00224091"/>
    <w:rsid w:val="002243F6"/>
    <w:rsid w:val="00225B1E"/>
    <w:rsid w:val="00226E93"/>
    <w:rsid w:val="0022731B"/>
    <w:rsid w:val="00227BD7"/>
    <w:rsid w:val="0023014A"/>
    <w:rsid w:val="00231428"/>
    <w:rsid w:val="00231B37"/>
    <w:rsid w:val="00233F72"/>
    <w:rsid w:val="00234620"/>
    <w:rsid w:val="0023503A"/>
    <w:rsid w:val="00235766"/>
    <w:rsid w:val="00236725"/>
    <w:rsid w:val="0024112F"/>
    <w:rsid w:val="0024129B"/>
    <w:rsid w:val="00242DB2"/>
    <w:rsid w:val="00243787"/>
    <w:rsid w:val="00243C7F"/>
    <w:rsid w:val="0024455F"/>
    <w:rsid w:val="00245AFE"/>
    <w:rsid w:val="00247D8A"/>
    <w:rsid w:val="002506DB"/>
    <w:rsid w:val="00253619"/>
    <w:rsid w:val="00253CBF"/>
    <w:rsid w:val="002558C0"/>
    <w:rsid w:val="00257F2E"/>
    <w:rsid w:val="002604A7"/>
    <w:rsid w:val="00260BF0"/>
    <w:rsid w:val="00261C3A"/>
    <w:rsid w:val="002644FA"/>
    <w:rsid w:val="002669A2"/>
    <w:rsid w:val="00267543"/>
    <w:rsid w:val="00270C37"/>
    <w:rsid w:val="00272681"/>
    <w:rsid w:val="0027391E"/>
    <w:rsid w:val="00275294"/>
    <w:rsid w:val="0027799E"/>
    <w:rsid w:val="00280308"/>
    <w:rsid w:val="00280A90"/>
    <w:rsid w:val="00282CC5"/>
    <w:rsid w:val="00283F02"/>
    <w:rsid w:val="002861DD"/>
    <w:rsid w:val="0029203C"/>
    <w:rsid w:val="002931CD"/>
    <w:rsid w:val="00293BA3"/>
    <w:rsid w:val="00295787"/>
    <w:rsid w:val="00295D56"/>
    <w:rsid w:val="00296254"/>
    <w:rsid w:val="00296300"/>
    <w:rsid w:val="002A19D2"/>
    <w:rsid w:val="002A2A76"/>
    <w:rsid w:val="002A68AD"/>
    <w:rsid w:val="002B0FA2"/>
    <w:rsid w:val="002B23AD"/>
    <w:rsid w:val="002B2DC7"/>
    <w:rsid w:val="002B59F1"/>
    <w:rsid w:val="002B71C1"/>
    <w:rsid w:val="002B71F7"/>
    <w:rsid w:val="002B77C1"/>
    <w:rsid w:val="002C39A9"/>
    <w:rsid w:val="002C5EAE"/>
    <w:rsid w:val="002C6A29"/>
    <w:rsid w:val="002C6E1A"/>
    <w:rsid w:val="002C707A"/>
    <w:rsid w:val="002C71E9"/>
    <w:rsid w:val="002D3F10"/>
    <w:rsid w:val="002D50B7"/>
    <w:rsid w:val="002D5A4B"/>
    <w:rsid w:val="002E1257"/>
    <w:rsid w:val="002E1517"/>
    <w:rsid w:val="002E1991"/>
    <w:rsid w:val="002E27A8"/>
    <w:rsid w:val="002E3A19"/>
    <w:rsid w:val="002E50F1"/>
    <w:rsid w:val="002E5CCE"/>
    <w:rsid w:val="002E770A"/>
    <w:rsid w:val="002F2C15"/>
    <w:rsid w:val="002F5203"/>
    <w:rsid w:val="002F6082"/>
    <w:rsid w:val="002F6185"/>
    <w:rsid w:val="002F664C"/>
    <w:rsid w:val="002F6667"/>
    <w:rsid w:val="002F73F9"/>
    <w:rsid w:val="002F7422"/>
    <w:rsid w:val="002F7A72"/>
    <w:rsid w:val="003017E1"/>
    <w:rsid w:val="00306BC3"/>
    <w:rsid w:val="003070E4"/>
    <w:rsid w:val="003072FE"/>
    <w:rsid w:val="00310359"/>
    <w:rsid w:val="0031129C"/>
    <w:rsid w:val="00312361"/>
    <w:rsid w:val="00312613"/>
    <w:rsid w:val="00312738"/>
    <w:rsid w:val="003145B3"/>
    <w:rsid w:val="00316ABB"/>
    <w:rsid w:val="003171C0"/>
    <w:rsid w:val="00317255"/>
    <w:rsid w:val="00320277"/>
    <w:rsid w:val="00321A81"/>
    <w:rsid w:val="00322D28"/>
    <w:rsid w:val="003245A4"/>
    <w:rsid w:val="003251C7"/>
    <w:rsid w:val="00325EBC"/>
    <w:rsid w:val="00330879"/>
    <w:rsid w:val="003320D5"/>
    <w:rsid w:val="00336186"/>
    <w:rsid w:val="00336B30"/>
    <w:rsid w:val="00337DFC"/>
    <w:rsid w:val="00340368"/>
    <w:rsid w:val="00343E0D"/>
    <w:rsid w:val="00344C25"/>
    <w:rsid w:val="00345695"/>
    <w:rsid w:val="00346F95"/>
    <w:rsid w:val="003515BB"/>
    <w:rsid w:val="00351AD4"/>
    <w:rsid w:val="003522B4"/>
    <w:rsid w:val="003523C0"/>
    <w:rsid w:val="00352F47"/>
    <w:rsid w:val="00354666"/>
    <w:rsid w:val="00354BFE"/>
    <w:rsid w:val="00355649"/>
    <w:rsid w:val="00355D95"/>
    <w:rsid w:val="003567CF"/>
    <w:rsid w:val="00356902"/>
    <w:rsid w:val="00356FCB"/>
    <w:rsid w:val="003617A6"/>
    <w:rsid w:val="00363D8A"/>
    <w:rsid w:val="003641B4"/>
    <w:rsid w:val="00365025"/>
    <w:rsid w:val="00365C31"/>
    <w:rsid w:val="00366423"/>
    <w:rsid w:val="003667B0"/>
    <w:rsid w:val="00366ECD"/>
    <w:rsid w:val="003704DF"/>
    <w:rsid w:val="003711A8"/>
    <w:rsid w:val="00373DE5"/>
    <w:rsid w:val="00375D29"/>
    <w:rsid w:val="00375D7E"/>
    <w:rsid w:val="00376417"/>
    <w:rsid w:val="00377493"/>
    <w:rsid w:val="0038158A"/>
    <w:rsid w:val="00382D3D"/>
    <w:rsid w:val="0038544A"/>
    <w:rsid w:val="003857A3"/>
    <w:rsid w:val="003874DD"/>
    <w:rsid w:val="00387C68"/>
    <w:rsid w:val="00391414"/>
    <w:rsid w:val="0039329E"/>
    <w:rsid w:val="0039448C"/>
    <w:rsid w:val="003947FF"/>
    <w:rsid w:val="00395656"/>
    <w:rsid w:val="00395FA3"/>
    <w:rsid w:val="0039764A"/>
    <w:rsid w:val="003A3431"/>
    <w:rsid w:val="003A50AD"/>
    <w:rsid w:val="003A723C"/>
    <w:rsid w:val="003A7725"/>
    <w:rsid w:val="003A774A"/>
    <w:rsid w:val="003B1CA7"/>
    <w:rsid w:val="003B25DB"/>
    <w:rsid w:val="003B46D3"/>
    <w:rsid w:val="003B7487"/>
    <w:rsid w:val="003C0212"/>
    <w:rsid w:val="003C0C55"/>
    <w:rsid w:val="003C1E53"/>
    <w:rsid w:val="003C33E7"/>
    <w:rsid w:val="003C35D9"/>
    <w:rsid w:val="003C468E"/>
    <w:rsid w:val="003C5D1A"/>
    <w:rsid w:val="003D073B"/>
    <w:rsid w:val="003D244B"/>
    <w:rsid w:val="003D2B6E"/>
    <w:rsid w:val="003D396B"/>
    <w:rsid w:val="003D5919"/>
    <w:rsid w:val="003D70AC"/>
    <w:rsid w:val="003D764E"/>
    <w:rsid w:val="003E04C6"/>
    <w:rsid w:val="003E0DA3"/>
    <w:rsid w:val="003E1BCF"/>
    <w:rsid w:val="003E3760"/>
    <w:rsid w:val="003E3F38"/>
    <w:rsid w:val="003E4D9A"/>
    <w:rsid w:val="003E65F4"/>
    <w:rsid w:val="003E7301"/>
    <w:rsid w:val="003E77D9"/>
    <w:rsid w:val="003F0449"/>
    <w:rsid w:val="003F06F2"/>
    <w:rsid w:val="003F0E02"/>
    <w:rsid w:val="003F0E9A"/>
    <w:rsid w:val="003F17E8"/>
    <w:rsid w:val="003F42A2"/>
    <w:rsid w:val="003F467F"/>
    <w:rsid w:val="003F5A8E"/>
    <w:rsid w:val="003F6380"/>
    <w:rsid w:val="003F667B"/>
    <w:rsid w:val="004000F9"/>
    <w:rsid w:val="00400BB7"/>
    <w:rsid w:val="00401186"/>
    <w:rsid w:val="00401570"/>
    <w:rsid w:val="00401813"/>
    <w:rsid w:val="00402C60"/>
    <w:rsid w:val="004037BD"/>
    <w:rsid w:val="00403DA1"/>
    <w:rsid w:val="004056E6"/>
    <w:rsid w:val="004059D8"/>
    <w:rsid w:val="00406963"/>
    <w:rsid w:val="0040740C"/>
    <w:rsid w:val="0041011D"/>
    <w:rsid w:val="00410628"/>
    <w:rsid w:val="004109AC"/>
    <w:rsid w:val="0041160E"/>
    <w:rsid w:val="00412EEF"/>
    <w:rsid w:val="00413B0E"/>
    <w:rsid w:val="004142BB"/>
    <w:rsid w:val="00414F22"/>
    <w:rsid w:val="00417A98"/>
    <w:rsid w:val="004203C8"/>
    <w:rsid w:val="0042064E"/>
    <w:rsid w:val="0042093F"/>
    <w:rsid w:val="00420E63"/>
    <w:rsid w:val="0042102E"/>
    <w:rsid w:val="0042133B"/>
    <w:rsid w:val="004224FC"/>
    <w:rsid w:val="00422B53"/>
    <w:rsid w:val="00423124"/>
    <w:rsid w:val="004238C3"/>
    <w:rsid w:val="00424502"/>
    <w:rsid w:val="00425DDC"/>
    <w:rsid w:val="004260D0"/>
    <w:rsid w:val="004273F0"/>
    <w:rsid w:val="004274A0"/>
    <w:rsid w:val="00430EBD"/>
    <w:rsid w:val="0044130A"/>
    <w:rsid w:val="00441B71"/>
    <w:rsid w:val="004429C2"/>
    <w:rsid w:val="00442EFD"/>
    <w:rsid w:val="00443452"/>
    <w:rsid w:val="004436CB"/>
    <w:rsid w:val="004447AE"/>
    <w:rsid w:val="004447E3"/>
    <w:rsid w:val="00444D6A"/>
    <w:rsid w:val="00447469"/>
    <w:rsid w:val="00450C13"/>
    <w:rsid w:val="00450D52"/>
    <w:rsid w:val="004514F4"/>
    <w:rsid w:val="0045170B"/>
    <w:rsid w:val="00453C9D"/>
    <w:rsid w:val="00455124"/>
    <w:rsid w:val="00455FB3"/>
    <w:rsid w:val="00457837"/>
    <w:rsid w:val="004603A5"/>
    <w:rsid w:val="004612B7"/>
    <w:rsid w:val="004626CA"/>
    <w:rsid w:val="004632B4"/>
    <w:rsid w:val="0046482B"/>
    <w:rsid w:val="00471E37"/>
    <w:rsid w:val="00473F3E"/>
    <w:rsid w:val="004773DA"/>
    <w:rsid w:val="00477EA0"/>
    <w:rsid w:val="00481D01"/>
    <w:rsid w:val="00482AB1"/>
    <w:rsid w:val="00484F68"/>
    <w:rsid w:val="00485A3C"/>
    <w:rsid w:val="00486C5D"/>
    <w:rsid w:val="0049082A"/>
    <w:rsid w:val="004919EC"/>
    <w:rsid w:val="0049425B"/>
    <w:rsid w:val="00494CE5"/>
    <w:rsid w:val="00494DC7"/>
    <w:rsid w:val="004958B8"/>
    <w:rsid w:val="00495AAD"/>
    <w:rsid w:val="00497F09"/>
    <w:rsid w:val="004A1490"/>
    <w:rsid w:val="004A26F5"/>
    <w:rsid w:val="004A556A"/>
    <w:rsid w:val="004A7202"/>
    <w:rsid w:val="004B097E"/>
    <w:rsid w:val="004B0B55"/>
    <w:rsid w:val="004B1262"/>
    <w:rsid w:val="004B1913"/>
    <w:rsid w:val="004B1D76"/>
    <w:rsid w:val="004B318E"/>
    <w:rsid w:val="004C270B"/>
    <w:rsid w:val="004C33D1"/>
    <w:rsid w:val="004C3EBE"/>
    <w:rsid w:val="004C4A11"/>
    <w:rsid w:val="004C4AD5"/>
    <w:rsid w:val="004C55FB"/>
    <w:rsid w:val="004C575C"/>
    <w:rsid w:val="004C5931"/>
    <w:rsid w:val="004C701A"/>
    <w:rsid w:val="004C70B1"/>
    <w:rsid w:val="004C711C"/>
    <w:rsid w:val="004C7599"/>
    <w:rsid w:val="004C7ADC"/>
    <w:rsid w:val="004D2A83"/>
    <w:rsid w:val="004D302D"/>
    <w:rsid w:val="004D3FB4"/>
    <w:rsid w:val="004D675D"/>
    <w:rsid w:val="004D75DD"/>
    <w:rsid w:val="004E0383"/>
    <w:rsid w:val="004E2651"/>
    <w:rsid w:val="004E6292"/>
    <w:rsid w:val="004E77D4"/>
    <w:rsid w:val="004E7BB5"/>
    <w:rsid w:val="004F183D"/>
    <w:rsid w:val="004F3A9B"/>
    <w:rsid w:val="004F3C42"/>
    <w:rsid w:val="004F407C"/>
    <w:rsid w:val="004F60B1"/>
    <w:rsid w:val="004F778C"/>
    <w:rsid w:val="004F7C34"/>
    <w:rsid w:val="005008EE"/>
    <w:rsid w:val="00500B77"/>
    <w:rsid w:val="005015C9"/>
    <w:rsid w:val="005037E7"/>
    <w:rsid w:val="0050519B"/>
    <w:rsid w:val="0050590B"/>
    <w:rsid w:val="00506AB0"/>
    <w:rsid w:val="00507F13"/>
    <w:rsid w:val="00510B3A"/>
    <w:rsid w:val="0051455F"/>
    <w:rsid w:val="00521E10"/>
    <w:rsid w:val="0052201C"/>
    <w:rsid w:val="00522CB2"/>
    <w:rsid w:val="00523133"/>
    <w:rsid w:val="005234C0"/>
    <w:rsid w:val="00525683"/>
    <w:rsid w:val="00531007"/>
    <w:rsid w:val="00531253"/>
    <w:rsid w:val="00531311"/>
    <w:rsid w:val="00533374"/>
    <w:rsid w:val="00533797"/>
    <w:rsid w:val="00533E04"/>
    <w:rsid w:val="00535790"/>
    <w:rsid w:val="005408EB"/>
    <w:rsid w:val="00542678"/>
    <w:rsid w:val="00542833"/>
    <w:rsid w:val="0054317F"/>
    <w:rsid w:val="00543B9F"/>
    <w:rsid w:val="005446D2"/>
    <w:rsid w:val="00545233"/>
    <w:rsid w:val="0054621C"/>
    <w:rsid w:val="00546A81"/>
    <w:rsid w:val="00546AAE"/>
    <w:rsid w:val="005472AC"/>
    <w:rsid w:val="00551466"/>
    <w:rsid w:val="00552C43"/>
    <w:rsid w:val="00556728"/>
    <w:rsid w:val="00556CC5"/>
    <w:rsid w:val="00556FA5"/>
    <w:rsid w:val="005607FC"/>
    <w:rsid w:val="00561ACB"/>
    <w:rsid w:val="00562CD7"/>
    <w:rsid w:val="00564CBC"/>
    <w:rsid w:val="00565F08"/>
    <w:rsid w:val="005675E0"/>
    <w:rsid w:val="00570D8E"/>
    <w:rsid w:val="005728CB"/>
    <w:rsid w:val="00572C1E"/>
    <w:rsid w:val="00572C1F"/>
    <w:rsid w:val="00573488"/>
    <w:rsid w:val="00573592"/>
    <w:rsid w:val="005737F3"/>
    <w:rsid w:val="00576E88"/>
    <w:rsid w:val="00580AF7"/>
    <w:rsid w:val="00584173"/>
    <w:rsid w:val="00584178"/>
    <w:rsid w:val="00584A58"/>
    <w:rsid w:val="005862FD"/>
    <w:rsid w:val="005878CF"/>
    <w:rsid w:val="00587C6C"/>
    <w:rsid w:val="00587CC4"/>
    <w:rsid w:val="00591EC3"/>
    <w:rsid w:val="005932B0"/>
    <w:rsid w:val="00593839"/>
    <w:rsid w:val="0059401C"/>
    <w:rsid w:val="00594260"/>
    <w:rsid w:val="00594571"/>
    <w:rsid w:val="005977D7"/>
    <w:rsid w:val="005A0477"/>
    <w:rsid w:val="005A0B3F"/>
    <w:rsid w:val="005A0CBB"/>
    <w:rsid w:val="005A14D8"/>
    <w:rsid w:val="005A1E8A"/>
    <w:rsid w:val="005A2F81"/>
    <w:rsid w:val="005A38EF"/>
    <w:rsid w:val="005A43CD"/>
    <w:rsid w:val="005A4DD8"/>
    <w:rsid w:val="005A6980"/>
    <w:rsid w:val="005B423E"/>
    <w:rsid w:val="005B60BF"/>
    <w:rsid w:val="005B6630"/>
    <w:rsid w:val="005B722D"/>
    <w:rsid w:val="005C3AF5"/>
    <w:rsid w:val="005C4B11"/>
    <w:rsid w:val="005C58FC"/>
    <w:rsid w:val="005C5F7B"/>
    <w:rsid w:val="005C7C0C"/>
    <w:rsid w:val="005D03A4"/>
    <w:rsid w:val="005D1EE9"/>
    <w:rsid w:val="005D25F6"/>
    <w:rsid w:val="005D2969"/>
    <w:rsid w:val="005D29D5"/>
    <w:rsid w:val="005D3635"/>
    <w:rsid w:val="005D5591"/>
    <w:rsid w:val="005D5ABF"/>
    <w:rsid w:val="005D5FA3"/>
    <w:rsid w:val="005D67A0"/>
    <w:rsid w:val="005D69C2"/>
    <w:rsid w:val="005D6DD9"/>
    <w:rsid w:val="005D7114"/>
    <w:rsid w:val="005D7252"/>
    <w:rsid w:val="005E2DE0"/>
    <w:rsid w:val="005E4197"/>
    <w:rsid w:val="005E5833"/>
    <w:rsid w:val="005E5C3C"/>
    <w:rsid w:val="005E74E9"/>
    <w:rsid w:val="005E7E45"/>
    <w:rsid w:val="005E7EE4"/>
    <w:rsid w:val="005F0452"/>
    <w:rsid w:val="005F119E"/>
    <w:rsid w:val="005F3501"/>
    <w:rsid w:val="005F716B"/>
    <w:rsid w:val="005F78BE"/>
    <w:rsid w:val="00603363"/>
    <w:rsid w:val="00603F85"/>
    <w:rsid w:val="0060426F"/>
    <w:rsid w:val="00604878"/>
    <w:rsid w:val="00604937"/>
    <w:rsid w:val="00606025"/>
    <w:rsid w:val="00606073"/>
    <w:rsid w:val="0060611A"/>
    <w:rsid w:val="00613D6E"/>
    <w:rsid w:val="006143D2"/>
    <w:rsid w:val="00616BA3"/>
    <w:rsid w:val="00617590"/>
    <w:rsid w:val="00620325"/>
    <w:rsid w:val="00621313"/>
    <w:rsid w:val="0062286C"/>
    <w:rsid w:val="00623707"/>
    <w:rsid w:val="00625100"/>
    <w:rsid w:val="00625A14"/>
    <w:rsid w:val="006312DD"/>
    <w:rsid w:val="00632942"/>
    <w:rsid w:val="00637905"/>
    <w:rsid w:val="00637AF9"/>
    <w:rsid w:val="006401E7"/>
    <w:rsid w:val="006408F4"/>
    <w:rsid w:val="00640C53"/>
    <w:rsid w:val="00644842"/>
    <w:rsid w:val="00650B10"/>
    <w:rsid w:val="006517BD"/>
    <w:rsid w:val="006522D5"/>
    <w:rsid w:val="0065275F"/>
    <w:rsid w:val="0065321F"/>
    <w:rsid w:val="00654033"/>
    <w:rsid w:val="00654D07"/>
    <w:rsid w:val="0065574D"/>
    <w:rsid w:val="00655ADF"/>
    <w:rsid w:val="006612B8"/>
    <w:rsid w:val="006612C4"/>
    <w:rsid w:val="0066286D"/>
    <w:rsid w:val="006646C8"/>
    <w:rsid w:val="0066493B"/>
    <w:rsid w:val="006650FE"/>
    <w:rsid w:val="00666ECA"/>
    <w:rsid w:val="006701B1"/>
    <w:rsid w:val="00670EF0"/>
    <w:rsid w:val="006719C9"/>
    <w:rsid w:val="00673969"/>
    <w:rsid w:val="00674F56"/>
    <w:rsid w:val="006750A0"/>
    <w:rsid w:val="0068517A"/>
    <w:rsid w:val="00686729"/>
    <w:rsid w:val="00687555"/>
    <w:rsid w:val="00687585"/>
    <w:rsid w:val="00690CD4"/>
    <w:rsid w:val="00693102"/>
    <w:rsid w:val="0069659A"/>
    <w:rsid w:val="006A4F1E"/>
    <w:rsid w:val="006A6905"/>
    <w:rsid w:val="006A707E"/>
    <w:rsid w:val="006B0FE9"/>
    <w:rsid w:val="006B34DD"/>
    <w:rsid w:val="006B44B5"/>
    <w:rsid w:val="006B5CFF"/>
    <w:rsid w:val="006B65DF"/>
    <w:rsid w:val="006B6BC6"/>
    <w:rsid w:val="006B7126"/>
    <w:rsid w:val="006B7399"/>
    <w:rsid w:val="006B7A35"/>
    <w:rsid w:val="006C1D0B"/>
    <w:rsid w:val="006C3F6D"/>
    <w:rsid w:val="006C5A84"/>
    <w:rsid w:val="006C6B44"/>
    <w:rsid w:val="006C729E"/>
    <w:rsid w:val="006C7F54"/>
    <w:rsid w:val="006D1C8B"/>
    <w:rsid w:val="006D1F4D"/>
    <w:rsid w:val="006D4872"/>
    <w:rsid w:val="006D56A7"/>
    <w:rsid w:val="006D70C9"/>
    <w:rsid w:val="006D7A2C"/>
    <w:rsid w:val="006E102A"/>
    <w:rsid w:val="006E46BF"/>
    <w:rsid w:val="006E47E2"/>
    <w:rsid w:val="006E4A78"/>
    <w:rsid w:val="006E4AB7"/>
    <w:rsid w:val="006E61EC"/>
    <w:rsid w:val="006E6FF3"/>
    <w:rsid w:val="006F2B0B"/>
    <w:rsid w:val="006F6CB2"/>
    <w:rsid w:val="006F76B4"/>
    <w:rsid w:val="0070237D"/>
    <w:rsid w:val="00702686"/>
    <w:rsid w:val="0070296A"/>
    <w:rsid w:val="0070306D"/>
    <w:rsid w:val="00704B6C"/>
    <w:rsid w:val="00705FD2"/>
    <w:rsid w:val="00707502"/>
    <w:rsid w:val="00711F04"/>
    <w:rsid w:val="00712785"/>
    <w:rsid w:val="007151D7"/>
    <w:rsid w:val="00716148"/>
    <w:rsid w:val="0071676C"/>
    <w:rsid w:val="0071754F"/>
    <w:rsid w:val="00721CB4"/>
    <w:rsid w:val="00721DEE"/>
    <w:rsid w:val="007225FE"/>
    <w:rsid w:val="007236B8"/>
    <w:rsid w:val="0072400E"/>
    <w:rsid w:val="00724F2F"/>
    <w:rsid w:val="00725B56"/>
    <w:rsid w:val="007310FD"/>
    <w:rsid w:val="00731282"/>
    <w:rsid w:val="0073177A"/>
    <w:rsid w:val="00731AF6"/>
    <w:rsid w:val="0073242E"/>
    <w:rsid w:val="00732841"/>
    <w:rsid w:val="0073392B"/>
    <w:rsid w:val="00735EC4"/>
    <w:rsid w:val="00737CE6"/>
    <w:rsid w:val="00740AEF"/>
    <w:rsid w:val="00743DA8"/>
    <w:rsid w:val="00743E41"/>
    <w:rsid w:val="00744A87"/>
    <w:rsid w:val="00747FAD"/>
    <w:rsid w:val="00750680"/>
    <w:rsid w:val="007539A6"/>
    <w:rsid w:val="00757A41"/>
    <w:rsid w:val="00757F3A"/>
    <w:rsid w:val="00760D7C"/>
    <w:rsid w:val="00762440"/>
    <w:rsid w:val="00764FFE"/>
    <w:rsid w:val="00765583"/>
    <w:rsid w:val="00767016"/>
    <w:rsid w:val="00767DC7"/>
    <w:rsid w:val="00772287"/>
    <w:rsid w:val="007760B2"/>
    <w:rsid w:val="007779E1"/>
    <w:rsid w:val="00780398"/>
    <w:rsid w:val="007808BD"/>
    <w:rsid w:val="00781228"/>
    <w:rsid w:val="00781E3F"/>
    <w:rsid w:val="0078269C"/>
    <w:rsid w:val="00783FA1"/>
    <w:rsid w:val="00784B7E"/>
    <w:rsid w:val="007877EC"/>
    <w:rsid w:val="00787B8D"/>
    <w:rsid w:val="007924CD"/>
    <w:rsid w:val="00793607"/>
    <w:rsid w:val="00794564"/>
    <w:rsid w:val="00794F54"/>
    <w:rsid w:val="007A029F"/>
    <w:rsid w:val="007A17AF"/>
    <w:rsid w:val="007A4889"/>
    <w:rsid w:val="007A4DC5"/>
    <w:rsid w:val="007A579A"/>
    <w:rsid w:val="007A57CC"/>
    <w:rsid w:val="007A64BB"/>
    <w:rsid w:val="007B137A"/>
    <w:rsid w:val="007B1FB3"/>
    <w:rsid w:val="007B47A9"/>
    <w:rsid w:val="007B587C"/>
    <w:rsid w:val="007C0D42"/>
    <w:rsid w:val="007C129D"/>
    <w:rsid w:val="007C3179"/>
    <w:rsid w:val="007C3501"/>
    <w:rsid w:val="007C4EA7"/>
    <w:rsid w:val="007C55A9"/>
    <w:rsid w:val="007C6495"/>
    <w:rsid w:val="007C6F15"/>
    <w:rsid w:val="007C74E1"/>
    <w:rsid w:val="007C7788"/>
    <w:rsid w:val="007C7C2F"/>
    <w:rsid w:val="007D35D2"/>
    <w:rsid w:val="007D43F3"/>
    <w:rsid w:val="007D5894"/>
    <w:rsid w:val="007D5FE2"/>
    <w:rsid w:val="007D634C"/>
    <w:rsid w:val="007D6F04"/>
    <w:rsid w:val="007E0634"/>
    <w:rsid w:val="007E07FF"/>
    <w:rsid w:val="007E2353"/>
    <w:rsid w:val="007E2D13"/>
    <w:rsid w:val="007E3033"/>
    <w:rsid w:val="007E5D13"/>
    <w:rsid w:val="007E5DA1"/>
    <w:rsid w:val="007E6414"/>
    <w:rsid w:val="007E65E2"/>
    <w:rsid w:val="007E7277"/>
    <w:rsid w:val="007F04A3"/>
    <w:rsid w:val="007F0733"/>
    <w:rsid w:val="007F1779"/>
    <w:rsid w:val="007F6140"/>
    <w:rsid w:val="007F7D69"/>
    <w:rsid w:val="008014CF"/>
    <w:rsid w:val="008048A3"/>
    <w:rsid w:val="00804B07"/>
    <w:rsid w:val="008052C0"/>
    <w:rsid w:val="00805E96"/>
    <w:rsid w:val="00810146"/>
    <w:rsid w:val="00810A5D"/>
    <w:rsid w:val="00810D03"/>
    <w:rsid w:val="00812357"/>
    <w:rsid w:val="008148A4"/>
    <w:rsid w:val="00814DCC"/>
    <w:rsid w:val="0081527A"/>
    <w:rsid w:val="00816752"/>
    <w:rsid w:val="0082025D"/>
    <w:rsid w:val="00821699"/>
    <w:rsid w:val="0082215F"/>
    <w:rsid w:val="00822809"/>
    <w:rsid w:val="00823DD3"/>
    <w:rsid w:val="00825958"/>
    <w:rsid w:val="00826064"/>
    <w:rsid w:val="008264EF"/>
    <w:rsid w:val="00826720"/>
    <w:rsid w:val="00827288"/>
    <w:rsid w:val="0083040B"/>
    <w:rsid w:val="00830E8D"/>
    <w:rsid w:val="0083137B"/>
    <w:rsid w:val="0083284B"/>
    <w:rsid w:val="00832C54"/>
    <w:rsid w:val="00834FFE"/>
    <w:rsid w:val="0083744E"/>
    <w:rsid w:val="008374DB"/>
    <w:rsid w:val="008378F8"/>
    <w:rsid w:val="00843F77"/>
    <w:rsid w:val="0084440A"/>
    <w:rsid w:val="0084664D"/>
    <w:rsid w:val="00846DD7"/>
    <w:rsid w:val="00850283"/>
    <w:rsid w:val="00852A8E"/>
    <w:rsid w:val="00852B8C"/>
    <w:rsid w:val="008546BD"/>
    <w:rsid w:val="00855B8F"/>
    <w:rsid w:val="00860AF3"/>
    <w:rsid w:val="00861149"/>
    <w:rsid w:val="00863835"/>
    <w:rsid w:val="008643CC"/>
    <w:rsid w:val="00865078"/>
    <w:rsid w:val="008650FE"/>
    <w:rsid w:val="00865AE4"/>
    <w:rsid w:val="008675C1"/>
    <w:rsid w:val="00867A02"/>
    <w:rsid w:val="00867B40"/>
    <w:rsid w:val="008718B5"/>
    <w:rsid w:val="00871D8B"/>
    <w:rsid w:val="00873298"/>
    <w:rsid w:val="0087488D"/>
    <w:rsid w:val="0087498C"/>
    <w:rsid w:val="00874A05"/>
    <w:rsid w:val="00876803"/>
    <w:rsid w:val="00877E2A"/>
    <w:rsid w:val="00881415"/>
    <w:rsid w:val="00883AA9"/>
    <w:rsid w:val="00885A26"/>
    <w:rsid w:val="00886B03"/>
    <w:rsid w:val="00886C9F"/>
    <w:rsid w:val="008876D0"/>
    <w:rsid w:val="00887ABE"/>
    <w:rsid w:val="008913D6"/>
    <w:rsid w:val="008955CE"/>
    <w:rsid w:val="0089744A"/>
    <w:rsid w:val="008A07BC"/>
    <w:rsid w:val="008A16DC"/>
    <w:rsid w:val="008A2245"/>
    <w:rsid w:val="008A3755"/>
    <w:rsid w:val="008A4B93"/>
    <w:rsid w:val="008A7C84"/>
    <w:rsid w:val="008A7DAD"/>
    <w:rsid w:val="008B2DA2"/>
    <w:rsid w:val="008B43B7"/>
    <w:rsid w:val="008B5730"/>
    <w:rsid w:val="008B6E8F"/>
    <w:rsid w:val="008C0A21"/>
    <w:rsid w:val="008C28FE"/>
    <w:rsid w:val="008C2D0C"/>
    <w:rsid w:val="008C5278"/>
    <w:rsid w:val="008D1B66"/>
    <w:rsid w:val="008D2316"/>
    <w:rsid w:val="008D2ACD"/>
    <w:rsid w:val="008D37B0"/>
    <w:rsid w:val="008D37D3"/>
    <w:rsid w:val="008D4019"/>
    <w:rsid w:val="008D4245"/>
    <w:rsid w:val="008D771A"/>
    <w:rsid w:val="008E13A4"/>
    <w:rsid w:val="008E2EF8"/>
    <w:rsid w:val="008E3A42"/>
    <w:rsid w:val="008E3A7A"/>
    <w:rsid w:val="008E685A"/>
    <w:rsid w:val="008F17B0"/>
    <w:rsid w:val="008F291D"/>
    <w:rsid w:val="008F4086"/>
    <w:rsid w:val="008F6886"/>
    <w:rsid w:val="008F6970"/>
    <w:rsid w:val="009009E3"/>
    <w:rsid w:val="0090509E"/>
    <w:rsid w:val="00905A95"/>
    <w:rsid w:val="00907A66"/>
    <w:rsid w:val="00907D6E"/>
    <w:rsid w:val="0091098D"/>
    <w:rsid w:val="00910D94"/>
    <w:rsid w:val="00911466"/>
    <w:rsid w:val="0091529D"/>
    <w:rsid w:val="00916483"/>
    <w:rsid w:val="00917300"/>
    <w:rsid w:val="00917DE0"/>
    <w:rsid w:val="00921265"/>
    <w:rsid w:val="00921907"/>
    <w:rsid w:val="0092551C"/>
    <w:rsid w:val="00925E19"/>
    <w:rsid w:val="00926588"/>
    <w:rsid w:val="009315C5"/>
    <w:rsid w:val="00933175"/>
    <w:rsid w:val="00933406"/>
    <w:rsid w:val="00934927"/>
    <w:rsid w:val="009353ED"/>
    <w:rsid w:val="00936A49"/>
    <w:rsid w:val="00940288"/>
    <w:rsid w:val="0094230D"/>
    <w:rsid w:val="00942F59"/>
    <w:rsid w:val="009449B4"/>
    <w:rsid w:val="00947E85"/>
    <w:rsid w:val="009514FF"/>
    <w:rsid w:val="00954522"/>
    <w:rsid w:val="00954B87"/>
    <w:rsid w:val="009559F6"/>
    <w:rsid w:val="00956380"/>
    <w:rsid w:val="00956519"/>
    <w:rsid w:val="00956ADF"/>
    <w:rsid w:val="00956F8C"/>
    <w:rsid w:val="00957043"/>
    <w:rsid w:val="00957EC9"/>
    <w:rsid w:val="009600D5"/>
    <w:rsid w:val="0096136D"/>
    <w:rsid w:val="00962DB2"/>
    <w:rsid w:val="009669E1"/>
    <w:rsid w:val="0096723B"/>
    <w:rsid w:val="009705C2"/>
    <w:rsid w:val="0097237D"/>
    <w:rsid w:val="009726C4"/>
    <w:rsid w:val="00976882"/>
    <w:rsid w:val="009779ED"/>
    <w:rsid w:val="00977F0B"/>
    <w:rsid w:val="00980271"/>
    <w:rsid w:val="00980922"/>
    <w:rsid w:val="009825FA"/>
    <w:rsid w:val="009828BC"/>
    <w:rsid w:val="0098301E"/>
    <w:rsid w:val="009838C5"/>
    <w:rsid w:val="00983DDB"/>
    <w:rsid w:val="00984BED"/>
    <w:rsid w:val="00985274"/>
    <w:rsid w:val="00987F71"/>
    <w:rsid w:val="009910C5"/>
    <w:rsid w:val="00991EF0"/>
    <w:rsid w:val="00996D42"/>
    <w:rsid w:val="009A0576"/>
    <w:rsid w:val="009A1CEA"/>
    <w:rsid w:val="009A347B"/>
    <w:rsid w:val="009A54C8"/>
    <w:rsid w:val="009A63B7"/>
    <w:rsid w:val="009B1C32"/>
    <w:rsid w:val="009B1C85"/>
    <w:rsid w:val="009B249A"/>
    <w:rsid w:val="009B2C01"/>
    <w:rsid w:val="009B59E1"/>
    <w:rsid w:val="009B5B96"/>
    <w:rsid w:val="009B765E"/>
    <w:rsid w:val="009B7713"/>
    <w:rsid w:val="009C1212"/>
    <w:rsid w:val="009C2830"/>
    <w:rsid w:val="009C59B8"/>
    <w:rsid w:val="009C6DF9"/>
    <w:rsid w:val="009C6E38"/>
    <w:rsid w:val="009C6E5C"/>
    <w:rsid w:val="009D01C0"/>
    <w:rsid w:val="009D0B64"/>
    <w:rsid w:val="009D114C"/>
    <w:rsid w:val="009D23B1"/>
    <w:rsid w:val="009D280D"/>
    <w:rsid w:val="009D6600"/>
    <w:rsid w:val="009D6F5A"/>
    <w:rsid w:val="009D7C90"/>
    <w:rsid w:val="009E1483"/>
    <w:rsid w:val="009E1DF9"/>
    <w:rsid w:val="009E20F9"/>
    <w:rsid w:val="009E4896"/>
    <w:rsid w:val="009E67FB"/>
    <w:rsid w:val="009E6E08"/>
    <w:rsid w:val="009E7ED9"/>
    <w:rsid w:val="009F117E"/>
    <w:rsid w:val="009F3391"/>
    <w:rsid w:val="009F42A5"/>
    <w:rsid w:val="009F5A7D"/>
    <w:rsid w:val="00A00C08"/>
    <w:rsid w:val="00A00DBC"/>
    <w:rsid w:val="00A02CB0"/>
    <w:rsid w:val="00A0392E"/>
    <w:rsid w:val="00A04088"/>
    <w:rsid w:val="00A05BE8"/>
    <w:rsid w:val="00A05EF7"/>
    <w:rsid w:val="00A06618"/>
    <w:rsid w:val="00A0732C"/>
    <w:rsid w:val="00A073C1"/>
    <w:rsid w:val="00A1048C"/>
    <w:rsid w:val="00A104BE"/>
    <w:rsid w:val="00A10BB8"/>
    <w:rsid w:val="00A11131"/>
    <w:rsid w:val="00A135EE"/>
    <w:rsid w:val="00A14292"/>
    <w:rsid w:val="00A16814"/>
    <w:rsid w:val="00A216F7"/>
    <w:rsid w:val="00A24E09"/>
    <w:rsid w:val="00A258DB"/>
    <w:rsid w:val="00A26AB4"/>
    <w:rsid w:val="00A27FDC"/>
    <w:rsid w:val="00A3297F"/>
    <w:rsid w:val="00A34805"/>
    <w:rsid w:val="00A35D21"/>
    <w:rsid w:val="00A371A7"/>
    <w:rsid w:val="00A416C7"/>
    <w:rsid w:val="00A41C7C"/>
    <w:rsid w:val="00A42659"/>
    <w:rsid w:val="00A43927"/>
    <w:rsid w:val="00A464DE"/>
    <w:rsid w:val="00A46A08"/>
    <w:rsid w:val="00A47AE2"/>
    <w:rsid w:val="00A529F8"/>
    <w:rsid w:val="00A52A4E"/>
    <w:rsid w:val="00A52C2A"/>
    <w:rsid w:val="00A5421E"/>
    <w:rsid w:val="00A55ADA"/>
    <w:rsid w:val="00A55D0E"/>
    <w:rsid w:val="00A56145"/>
    <w:rsid w:val="00A56C47"/>
    <w:rsid w:val="00A56D08"/>
    <w:rsid w:val="00A6171B"/>
    <w:rsid w:val="00A619E6"/>
    <w:rsid w:val="00A63942"/>
    <w:rsid w:val="00A63BBB"/>
    <w:rsid w:val="00A63CCC"/>
    <w:rsid w:val="00A65018"/>
    <w:rsid w:val="00A65D08"/>
    <w:rsid w:val="00A66774"/>
    <w:rsid w:val="00A70311"/>
    <w:rsid w:val="00A736A3"/>
    <w:rsid w:val="00A75F71"/>
    <w:rsid w:val="00A77AEC"/>
    <w:rsid w:val="00A80A37"/>
    <w:rsid w:val="00A80C18"/>
    <w:rsid w:val="00A81170"/>
    <w:rsid w:val="00A81C56"/>
    <w:rsid w:val="00A838EF"/>
    <w:rsid w:val="00A83CE0"/>
    <w:rsid w:val="00A84DED"/>
    <w:rsid w:val="00A90455"/>
    <w:rsid w:val="00A91454"/>
    <w:rsid w:val="00A91861"/>
    <w:rsid w:val="00A91895"/>
    <w:rsid w:val="00A91A91"/>
    <w:rsid w:val="00A91B06"/>
    <w:rsid w:val="00A92290"/>
    <w:rsid w:val="00A92746"/>
    <w:rsid w:val="00A92E07"/>
    <w:rsid w:val="00A93AC3"/>
    <w:rsid w:val="00A93B4B"/>
    <w:rsid w:val="00A93DDA"/>
    <w:rsid w:val="00A957C4"/>
    <w:rsid w:val="00A96986"/>
    <w:rsid w:val="00A96AE5"/>
    <w:rsid w:val="00A96F98"/>
    <w:rsid w:val="00A97B8F"/>
    <w:rsid w:val="00AA1215"/>
    <w:rsid w:val="00AA30F3"/>
    <w:rsid w:val="00AA325B"/>
    <w:rsid w:val="00AA5771"/>
    <w:rsid w:val="00AA5E78"/>
    <w:rsid w:val="00AB1386"/>
    <w:rsid w:val="00AB1B85"/>
    <w:rsid w:val="00AB24D1"/>
    <w:rsid w:val="00AB3740"/>
    <w:rsid w:val="00AB38B1"/>
    <w:rsid w:val="00AB39B9"/>
    <w:rsid w:val="00AB4A5D"/>
    <w:rsid w:val="00AB4E13"/>
    <w:rsid w:val="00AB7732"/>
    <w:rsid w:val="00AC13EE"/>
    <w:rsid w:val="00AC19B4"/>
    <w:rsid w:val="00AC234D"/>
    <w:rsid w:val="00AC3B24"/>
    <w:rsid w:val="00AC4051"/>
    <w:rsid w:val="00AC42D1"/>
    <w:rsid w:val="00AC4459"/>
    <w:rsid w:val="00AC523C"/>
    <w:rsid w:val="00AC5FA9"/>
    <w:rsid w:val="00AC7A4A"/>
    <w:rsid w:val="00AC7BD4"/>
    <w:rsid w:val="00AC7F7C"/>
    <w:rsid w:val="00AD19A0"/>
    <w:rsid w:val="00AD246C"/>
    <w:rsid w:val="00AD34E6"/>
    <w:rsid w:val="00AD7EC5"/>
    <w:rsid w:val="00AE2A18"/>
    <w:rsid w:val="00AE300F"/>
    <w:rsid w:val="00AE4639"/>
    <w:rsid w:val="00AE4D44"/>
    <w:rsid w:val="00AE5518"/>
    <w:rsid w:val="00AE5A88"/>
    <w:rsid w:val="00AE79E3"/>
    <w:rsid w:val="00AF0060"/>
    <w:rsid w:val="00AF0A64"/>
    <w:rsid w:val="00AF159C"/>
    <w:rsid w:val="00AF1FE4"/>
    <w:rsid w:val="00AF2661"/>
    <w:rsid w:val="00AF2A23"/>
    <w:rsid w:val="00AF3EBC"/>
    <w:rsid w:val="00AF5508"/>
    <w:rsid w:val="00AF69C5"/>
    <w:rsid w:val="00AF7B9B"/>
    <w:rsid w:val="00B008E2"/>
    <w:rsid w:val="00B00BFF"/>
    <w:rsid w:val="00B00DEF"/>
    <w:rsid w:val="00B02123"/>
    <w:rsid w:val="00B025B3"/>
    <w:rsid w:val="00B028F9"/>
    <w:rsid w:val="00B0368F"/>
    <w:rsid w:val="00B05BFF"/>
    <w:rsid w:val="00B06889"/>
    <w:rsid w:val="00B10ED9"/>
    <w:rsid w:val="00B1464B"/>
    <w:rsid w:val="00B14A2E"/>
    <w:rsid w:val="00B16A0B"/>
    <w:rsid w:val="00B17AF2"/>
    <w:rsid w:val="00B17BA2"/>
    <w:rsid w:val="00B17BEC"/>
    <w:rsid w:val="00B20F5F"/>
    <w:rsid w:val="00B2156B"/>
    <w:rsid w:val="00B222B5"/>
    <w:rsid w:val="00B22B82"/>
    <w:rsid w:val="00B245CD"/>
    <w:rsid w:val="00B254CF"/>
    <w:rsid w:val="00B26863"/>
    <w:rsid w:val="00B307FB"/>
    <w:rsid w:val="00B30ED8"/>
    <w:rsid w:val="00B32193"/>
    <w:rsid w:val="00B324BA"/>
    <w:rsid w:val="00B330E1"/>
    <w:rsid w:val="00B336EB"/>
    <w:rsid w:val="00B3443D"/>
    <w:rsid w:val="00B346DD"/>
    <w:rsid w:val="00B346FC"/>
    <w:rsid w:val="00B35956"/>
    <w:rsid w:val="00B36072"/>
    <w:rsid w:val="00B36455"/>
    <w:rsid w:val="00B36E4C"/>
    <w:rsid w:val="00B3718C"/>
    <w:rsid w:val="00B37A02"/>
    <w:rsid w:val="00B40820"/>
    <w:rsid w:val="00B40A4D"/>
    <w:rsid w:val="00B41523"/>
    <w:rsid w:val="00B4526D"/>
    <w:rsid w:val="00B52606"/>
    <w:rsid w:val="00B53DE1"/>
    <w:rsid w:val="00B548C3"/>
    <w:rsid w:val="00B54D74"/>
    <w:rsid w:val="00B54F43"/>
    <w:rsid w:val="00B60D4F"/>
    <w:rsid w:val="00B61FC1"/>
    <w:rsid w:val="00B624FA"/>
    <w:rsid w:val="00B6394D"/>
    <w:rsid w:val="00B63DD9"/>
    <w:rsid w:val="00B64700"/>
    <w:rsid w:val="00B64C67"/>
    <w:rsid w:val="00B654B5"/>
    <w:rsid w:val="00B658F2"/>
    <w:rsid w:val="00B65EF4"/>
    <w:rsid w:val="00B65F29"/>
    <w:rsid w:val="00B67944"/>
    <w:rsid w:val="00B70687"/>
    <w:rsid w:val="00B70C12"/>
    <w:rsid w:val="00B70C72"/>
    <w:rsid w:val="00B70CBC"/>
    <w:rsid w:val="00B7427A"/>
    <w:rsid w:val="00B76D41"/>
    <w:rsid w:val="00B807C7"/>
    <w:rsid w:val="00B815EC"/>
    <w:rsid w:val="00B831D9"/>
    <w:rsid w:val="00B85D0D"/>
    <w:rsid w:val="00B85D5E"/>
    <w:rsid w:val="00B86294"/>
    <w:rsid w:val="00B90955"/>
    <w:rsid w:val="00B92243"/>
    <w:rsid w:val="00B9248F"/>
    <w:rsid w:val="00B9292A"/>
    <w:rsid w:val="00B92B4D"/>
    <w:rsid w:val="00B932FE"/>
    <w:rsid w:val="00B94E80"/>
    <w:rsid w:val="00B97B47"/>
    <w:rsid w:val="00B97E56"/>
    <w:rsid w:val="00BA0A9D"/>
    <w:rsid w:val="00BA0EC7"/>
    <w:rsid w:val="00BA2012"/>
    <w:rsid w:val="00BA2288"/>
    <w:rsid w:val="00BA26CC"/>
    <w:rsid w:val="00BA44F8"/>
    <w:rsid w:val="00BA4A3F"/>
    <w:rsid w:val="00BA5CB6"/>
    <w:rsid w:val="00BA6B58"/>
    <w:rsid w:val="00BA7516"/>
    <w:rsid w:val="00BA7664"/>
    <w:rsid w:val="00BA7AD1"/>
    <w:rsid w:val="00BA7B46"/>
    <w:rsid w:val="00BB00DE"/>
    <w:rsid w:val="00BB1A46"/>
    <w:rsid w:val="00BB2FD0"/>
    <w:rsid w:val="00BB3865"/>
    <w:rsid w:val="00BB3C02"/>
    <w:rsid w:val="00BB3D83"/>
    <w:rsid w:val="00BB7B09"/>
    <w:rsid w:val="00BC10E1"/>
    <w:rsid w:val="00BC1B63"/>
    <w:rsid w:val="00BC3439"/>
    <w:rsid w:val="00BC3C53"/>
    <w:rsid w:val="00BC3F8C"/>
    <w:rsid w:val="00BC57C2"/>
    <w:rsid w:val="00BC6BD8"/>
    <w:rsid w:val="00BC6FBC"/>
    <w:rsid w:val="00BC7CD7"/>
    <w:rsid w:val="00BD1909"/>
    <w:rsid w:val="00BD2007"/>
    <w:rsid w:val="00BD7D78"/>
    <w:rsid w:val="00BD7F3F"/>
    <w:rsid w:val="00BE0D2E"/>
    <w:rsid w:val="00BE13F7"/>
    <w:rsid w:val="00BE1BC8"/>
    <w:rsid w:val="00BE280F"/>
    <w:rsid w:val="00BE3747"/>
    <w:rsid w:val="00BE3D89"/>
    <w:rsid w:val="00BE4822"/>
    <w:rsid w:val="00BE505E"/>
    <w:rsid w:val="00BE5986"/>
    <w:rsid w:val="00BE5AE3"/>
    <w:rsid w:val="00BE5E5A"/>
    <w:rsid w:val="00BE6800"/>
    <w:rsid w:val="00BE6F4E"/>
    <w:rsid w:val="00BF100B"/>
    <w:rsid w:val="00BF168A"/>
    <w:rsid w:val="00BF1B82"/>
    <w:rsid w:val="00BF1DC3"/>
    <w:rsid w:val="00BF2112"/>
    <w:rsid w:val="00BF4C0F"/>
    <w:rsid w:val="00BF4C95"/>
    <w:rsid w:val="00BF6C75"/>
    <w:rsid w:val="00C007E2"/>
    <w:rsid w:val="00C022B4"/>
    <w:rsid w:val="00C02C0E"/>
    <w:rsid w:val="00C04BFD"/>
    <w:rsid w:val="00C04F59"/>
    <w:rsid w:val="00C0532C"/>
    <w:rsid w:val="00C0608C"/>
    <w:rsid w:val="00C07249"/>
    <w:rsid w:val="00C07796"/>
    <w:rsid w:val="00C10306"/>
    <w:rsid w:val="00C106F3"/>
    <w:rsid w:val="00C1101A"/>
    <w:rsid w:val="00C13FD8"/>
    <w:rsid w:val="00C145F2"/>
    <w:rsid w:val="00C17A17"/>
    <w:rsid w:val="00C200A3"/>
    <w:rsid w:val="00C207C4"/>
    <w:rsid w:val="00C22931"/>
    <w:rsid w:val="00C2367A"/>
    <w:rsid w:val="00C239A6"/>
    <w:rsid w:val="00C25307"/>
    <w:rsid w:val="00C2618F"/>
    <w:rsid w:val="00C26B84"/>
    <w:rsid w:val="00C279CA"/>
    <w:rsid w:val="00C27A0D"/>
    <w:rsid w:val="00C27CA9"/>
    <w:rsid w:val="00C304BE"/>
    <w:rsid w:val="00C310E8"/>
    <w:rsid w:val="00C311DF"/>
    <w:rsid w:val="00C31358"/>
    <w:rsid w:val="00C313A1"/>
    <w:rsid w:val="00C3188C"/>
    <w:rsid w:val="00C321C6"/>
    <w:rsid w:val="00C33656"/>
    <w:rsid w:val="00C342DD"/>
    <w:rsid w:val="00C3659C"/>
    <w:rsid w:val="00C367D7"/>
    <w:rsid w:val="00C36952"/>
    <w:rsid w:val="00C36D13"/>
    <w:rsid w:val="00C37680"/>
    <w:rsid w:val="00C401E4"/>
    <w:rsid w:val="00C40227"/>
    <w:rsid w:val="00C40AA9"/>
    <w:rsid w:val="00C40D29"/>
    <w:rsid w:val="00C416C4"/>
    <w:rsid w:val="00C43392"/>
    <w:rsid w:val="00C43A6C"/>
    <w:rsid w:val="00C45D39"/>
    <w:rsid w:val="00C46E1E"/>
    <w:rsid w:val="00C50251"/>
    <w:rsid w:val="00C510A1"/>
    <w:rsid w:val="00C51CF4"/>
    <w:rsid w:val="00C5619E"/>
    <w:rsid w:val="00C57768"/>
    <w:rsid w:val="00C61C47"/>
    <w:rsid w:val="00C625C9"/>
    <w:rsid w:val="00C65215"/>
    <w:rsid w:val="00C7023F"/>
    <w:rsid w:val="00C70B4F"/>
    <w:rsid w:val="00C7317C"/>
    <w:rsid w:val="00C735DC"/>
    <w:rsid w:val="00C73AD4"/>
    <w:rsid w:val="00C74326"/>
    <w:rsid w:val="00C74CC5"/>
    <w:rsid w:val="00C750AA"/>
    <w:rsid w:val="00C77A1C"/>
    <w:rsid w:val="00C77E76"/>
    <w:rsid w:val="00C81768"/>
    <w:rsid w:val="00C85DF7"/>
    <w:rsid w:val="00C8620B"/>
    <w:rsid w:val="00C87A44"/>
    <w:rsid w:val="00C87C3B"/>
    <w:rsid w:val="00C909CF"/>
    <w:rsid w:val="00C93566"/>
    <w:rsid w:val="00C93C65"/>
    <w:rsid w:val="00C94D4B"/>
    <w:rsid w:val="00C94FF0"/>
    <w:rsid w:val="00C96BA4"/>
    <w:rsid w:val="00C97D84"/>
    <w:rsid w:val="00CA02A5"/>
    <w:rsid w:val="00CA1228"/>
    <w:rsid w:val="00CA1CB3"/>
    <w:rsid w:val="00CA3166"/>
    <w:rsid w:val="00CA3538"/>
    <w:rsid w:val="00CA5B07"/>
    <w:rsid w:val="00CB0EFF"/>
    <w:rsid w:val="00CB1289"/>
    <w:rsid w:val="00CB1E0D"/>
    <w:rsid w:val="00CB1F81"/>
    <w:rsid w:val="00CB344A"/>
    <w:rsid w:val="00CB5891"/>
    <w:rsid w:val="00CB71F1"/>
    <w:rsid w:val="00CC1C31"/>
    <w:rsid w:val="00CC2742"/>
    <w:rsid w:val="00CC4382"/>
    <w:rsid w:val="00CC5486"/>
    <w:rsid w:val="00CC7590"/>
    <w:rsid w:val="00CD349F"/>
    <w:rsid w:val="00CD522E"/>
    <w:rsid w:val="00CD580B"/>
    <w:rsid w:val="00CD5A25"/>
    <w:rsid w:val="00CD6620"/>
    <w:rsid w:val="00CD68C2"/>
    <w:rsid w:val="00CD7A80"/>
    <w:rsid w:val="00CD7B6F"/>
    <w:rsid w:val="00CE1386"/>
    <w:rsid w:val="00CE1E29"/>
    <w:rsid w:val="00CE4175"/>
    <w:rsid w:val="00CE50CC"/>
    <w:rsid w:val="00CE624F"/>
    <w:rsid w:val="00CE6894"/>
    <w:rsid w:val="00CE6E1C"/>
    <w:rsid w:val="00CE74A3"/>
    <w:rsid w:val="00CF2A92"/>
    <w:rsid w:val="00CF2D53"/>
    <w:rsid w:val="00CF32CF"/>
    <w:rsid w:val="00CF3CDD"/>
    <w:rsid w:val="00CF7471"/>
    <w:rsid w:val="00D00799"/>
    <w:rsid w:val="00D01508"/>
    <w:rsid w:val="00D02E7C"/>
    <w:rsid w:val="00D04326"/>
    <w:rsid w:val="00D04EC1"/>
    <w:rsid w:val="00D117A8"/>
    <w:rsid w:val="00D145F8"/>
    <w:rsid w:val="00D14A18"/>
    <w:rsid w:val="00D15885"/>
    <w:rsid w:val="00D15956"/>
    <w:rsid w:val="00D16AD2"/>
    <w:rsid w:val="00D17233"/>
    <w:rsid w:val="00D17EBE"/>
    <w:rsid w:val="00D20303"/>
    <w:rsid w:val="00D20433"/>
    <w:rsid w:val="00D2160D"/>
    <w:rsid w:val="00D218DE"/>
    <w:rsid w:val="00D24AEC"/>
    <w:rsid w:val="00D24EF5"/>
    <w:rsid w:val="00D30BDF"/>
    <w:rsid w:val="00D327FD"/>
    <w:rsid w:val="00D3355A"/>
    <w:rsid w:val="00D340C2"/>
    <w:rsid w:val="00D34694"/>
    <w:rsid w:val="00D369D1"/>
    <w:rsid w:val="00D373A8"/>
    <w:rsid w:val="00D422DE"/>
    <w:rsid w:val="00D42DF7"/>
    <w:rsid w:val="00D43AB0"/>
    <w:rsid w:val="00D43DDD"/>
    <w:rsid w:val="00D44F13"/>
    <w:rsid w:val="00D50ED4"/>
    <w:rsid w:val="00D53774"/>
    <w:rsid w:val="00D53D4D"/>
    <w:rsid w:val="00D57888"/>
    <w:rsid w:val="00D6030C"/>
    <w:rsid w:val="00D63F2C"/>
    <w:rsid w:val="00D67BCD"/>
    <w:rsid w:val="00D67C7C"/>
    <w:rsid w:val="00D67F9E"/>
    <w:rsid w:val="00D70CA5"/>
    <w:rsid w:val="00D71005"/>
    <w:rsid w:val="00D71007"/>
    <w:rsid w:val="00D71792"/>
    <w:rsid w:val="00D71B35"/>
    <w:rsid w:val="00D71C53"/>
    <w:rsid w:val="00D72E31"/>
    <w:rsid w:val="00D73454"/>
    <w:rsid w:val="00D73714"/>
    <w:rsid w:val="00D7680A"/>
    <w:rsid w:val="00D77E3E"/>
    <w:rsid w:val="00D83226"/>
    <w:rsid w:val="00D84286"/>
    <w:rsid w:val="00D8683F"/>
    <w:rsid w:val="00D868F7"/>
    <w:rsid w:val="00D90226"/>
    <w:rsid w:val="00D904BC"/>
    <w:rsid w:val="00D917D9"/>
    <w:rsid w:val="00D925DD"/>
    <w:rsid w:val="00D96415"/>
    <w:rsid w:val="00D96EAD"/>
    <w:rsid w:val="00D97487"/>
    <w:rsid w:val="00D97F71"/>
    <w:rsid w:val="00DA0DCD"/>
    <w:rsid w:val="00DA0DD5"/>
    <w:rsid w:val="00DA1629"/>
    <w:rsid w:val="00DA35F3"/>
    <w:rsid w:val="00DA5240"/>
    <w:rsid w:val="00DA554E"/>
    <w:rsid w:val="00DA5AE8"/>
    <w:rsid w:val="00DA677F"/>
    <w:rsid w:val="00DA6B81"/>
    <w:rsid w:val="00DB092A"/>
    <w:rsid w:val="00DB0CB9"/>
    <w:rsid w:val="00DB2432"/>
    <w:rsid w:val="00DB2890"/>
    <w:rsid w:val="00DB2AB4"/>
    <w:rsid w:val="00DB2F7B"/>
    <w:rsid w:val="00DB370B"/>
    <w:rsid w:val="00DB41AE"/>
    <w:rsid w:val="00DB511C"/>
    <w:rsid w:val="00DB63B8"/>
    <w:rsid w:val="00DB69BC"/>
    <w:rsid w:val="00DC0A70"/>
    <w:rsid w:val="00DC15E4"/>
    <w:rsid w:val="00DC1A49"/>
    <w:rsid w:val="00DC1A52"/>
    <w:rsid w:val="00DC3AD1"/>
    <w:rsid w:val="00DC41B6"/>
    <w:rsid w:val="00DC4F85"/>
    <w:rsid w:val="00DD054C"/>
    <w:rsid w:val="00DD0692"/>
    <w:rsid w:val="00DD1CA2"/>
    <w:rsid w:val="00DD1E00"/>
    <w:rsid w:val="00DD2390"/>
    <w:rsid w:val="00DD340F"/>
    <w:rsid w:val="00DD3419"/>
    <w:rsid w:val="00DD392C"/>
    <w:rsid w:val="00DD4D18"/>
    <w:rsid w:val="00DD58ED"/>
    <w:rsid w:val="00DD7004"/>
    <w:rsid w:val="00DD70A2"/>
    <w:rsid w:val="00DE0A2D"/>
    <w:rsid w:val="00DE402A"/>
    <w:rsid w:val="00DE42DE"/>
    <w:rsid w:val="00DE4394"/>
    <w:rsid w:val="00DE54D5"/>
    <w:rsid w:val="00DE666C"/>
    <w:rsid w:val="00DE6A5C"/>
    <w:rsid w:val="00DE6B6A"/>
    <w:rsid w:val="00DE79F6"/>
    <w:rsid w:val="00DF18FA"/>
    <w:rsid w:val="00DF1F37"/>
    <w:rsid w:val="00DF432B"/>
    <w:rsid w:val="00DF4F4B"/>
    <w:rsid w:val="00DF57F6"/>
    <w:rsid w:val="00DF6F4F"/>
    <w:rsid w:val="00E007A3"/>
    <w:rsid w:val="00E015D6"/>
    <w:rsid w:val="00E04FCA"/>
    <w:rsid w:val="00E05F1F"/>
    <w:rsid w:val="00E12693"/>
    <w:rsid w:val="00E130BF"/>
    <w:rsid w:val="00E13D17"/>
    <w:rsid w:val="00E15BA0"/>
    <w:rsid w:val="00E20501"/>
    <w:rsid w:val="00E210B6"/>
    <w:rsid w:val="00E2153A"/>
    <w:rsid w:val="00E22F44"/>
    <w:rsid w:val="00E235C3"/>
    <w:rsid w:val="00E25BFD"/>
    <w:rsid w:val="00E26D1A"/>
    <w:rsid w:val="00E26DBA"/>
    <w:rsid w:val="00E27EDF"/>
    <w:rsid w:val="00E31C72"/>
    <w:rsid w:val="00E32DB6"/>
    <w:rsid w:val="00E332E4"/>
    <w:rsid w:val="00E3428A"/>
    <w:rsid w:val="00E35731"/>
    <w:rsid w:val="00E40000"/>
    <w:rsid w:val="00E439FA"/>
    <w:rsid w:val="00E44CE5"/>
    <w:rsid w:val="00E44DF1"/>
    <w:rsid w:val="00E46BA9"/>
    <w:rsid w:val="00E50684"/>
    <w:rsid w:val="00E521F3"/>
    <w:rsid w:val="00E536B2"/>
    <w:rsid w:val="00E54C37"/>
    <w:rsid w:val="00E55260"/>
    <w:rsid w:val="00E602C3"/>
    <w:rsid w:val="00E60555"/>
    <w:rsid w:val="00E614A5"/>
    <w:rsid w:val="00E61DD3"/>
    <w:rsid w:val="00E62162"/>
    <w:rsid w:val="00E62FF3"/>
    <w:rsid w:val="00E632E6"/>
    <w:rsid w:val="00E63CEF"/>
    <w:rsid w:val="00E6440E"/>
    <w:rsid w:val="00E64BE9"/>
    <w:rsid w:val="00E65BC3"/>
    <w:rsid w:val="00E65D15"/>
    <w:rsid w:val="00E66ED6"/>
    <w:rsid w:val="00E67F3E"/>
    <w:rsid w:val="00E70610"/>
    <w:rsid w:val="00E72C3C"/>
    <w:rsid w:val="00E73AAE"/>
    <w:rsid w:val="00E76EB8"/>
    <w:rsid w:val="00E77842"/>
    <w:rsid w:val="00E77CD1"/>
    <w:rsid w:val="00E813E1"/>
    <w:rsid w:val="00E8194A"/>
    <w:rsid w:val="00E82B8E"/>
    <w:rsid w:val="00E82F03"/>
    <w:rsid w:val="00E83988"/>
    <w:rsid w:val="00E839AE"/>
    <w:rsid w:val="00E857A2"/>
    <w:rsid w:val="00E85BCA"/>
    <w:rsid w:val="00E861F5"/>
    <w:rsid w:val="00E86386"/>
    <w:rsid w:val="00E868E8"/>
    <w:rsid w:val="00E90FCB"/>
    <w:rsid w:val="00E92477"/>
    <w:rsid w:val="00E9274B"/>
    <w:rsid w:val="00E9412C"/>
    <w:rsid w:val="00E9520F"/>
    <w:rsid w:val="00EA13C8"/>
    <w:rsid w:val="00EA1518"/>
    <w:rsid w:val="00EA2F50"/>
    <w:rsid w:val="00EA39C7"/>
    <w:rsid w:val="00EA60C4"/>
    <w:rsid w:val="00EA6D04"/>
    <w:rsid w:val="00EA751A"/>
    <w:rsid w:val="00EA7F2E"/>
    <w:rsid w:val="00EB0DDD"/>
    <w:rsid w:val="00EB1B21"/>
    <w:rsid w:val="00EB1B38"/>
    <w:rsid w:val="00EB4C03"/>
    <w:rsid w:val="00EB4CB4"/>
    <w:rsid w:val="00EB4D79"/>
    <w:rsid w:val="00EC0A9B"/>
    <w:rsid w:val="00EC1217"/>
    <w:rsid w:val="00EC13ED"/>
    <w:rsid w:val="00EC5791"/>
    <w:rsid w:val="00EC7824"/>
    <w:rsid w:val="00ED1305"/>
    <w:rsid w:val="00ED1B01"/>
    <w:rsid w:val="00ED1D92"/>
    <w:rsid w:val="00ED5784"/>
    <w:rsid w:val="00ED68DB"/>
    <w:rsid w:val="00ED7A48"/>
    <w:rsid w:val="00EE0008"/>
    <w:rsid w:val="00EE2DCD"/>
    <w:rsid w:val="00EE3344"/>
    <w:rsid w:val="00EE3512"/>
    <w:rsid w:val="00EE39C7"/>
    <w:rsid w:val="00EE425D"/>
    <w:rsid w:val="00EE718D"/>
    <w:rsid w:val="00EE73C6"/>
    <w:rsid w:val="00EE759E"/>
    <w:rsid w:val="00EE7AC0"/>
    <w:rsid w:val="00EF0180"/>
    <w:rsid w:val="00EF052E"/>
    <w:rsid w:val="00EF1C5B"/>
    <w:rsid w:val="00EF29B2"/>
    <w:rsid w:val="00EF2A13"/>
    <w:rsid w:val="00EF2E40"/>
    <w:rsid w:val="00EF40E7"/>
    <w:rsid w:val="00EF41DB"/>
    <w:rsid w:val="00EF4EAE"/>
    <w:rsid w:val="00EF5EC7"/>
    <w:rsid w:val="00EF6B00"/>
    <w:rsid w:val="00EF7803"/>
    <w:rsid w:val="00F008D9"/>
    <w:rsid w:val="00F01DCF"/>
    <w:rsid w:val="00F03782"/>
    <w:rsid w:val="00F100D4"/>
    <w:rsid w:val="00F1245B"/>
    <w:rsid w:val="00F12BA2"/>
    <w:rsid w:val="00F12DBB"/>
    <w:rsid w:val="00F144EA"/>
    <w:rsid w:val="00F14EDF"/>
    <w:rsid w:val="00F15E24"/>
    <w:rsid w:val="00F1742D"/>
    <w:rsid w:val="00F20479"/>
    <w:rsid w:val="00F209C8"/>
    <w:rsid w:val="00F22650"/>
    <w:rsid w:val="00F2376B"/>
    <w:rsid w:val="00F243F2"/>
    <w:rsid w:val="00F2527D"/>
    <w:rsid w:val="00F32402"/>
    <w:rsid w:val="00F327F7"/>
    <w:rsid w:val="00F345F0"/>
    <w:rsid w:val="00F35953"/>
    <w:rsid w:val="00F35F9B"/>
    <w:rsid w:val="00F368C8"/>
    <w:rsid w:val="00F40B72"/>
    <w:rsid w:val="00F40FC3"/>
    <w:rsid w:val="00F41589"/>
    <w:rsid w:val="00F4263D"/>
    <w:rsid w:val="00F434CA"/>
    <w:rsid w:val="00F4356B"/>
    <w:rsid w:val="00F45DEB"/>
    <w:rsid w:val="00F4796A"/>
    <w:rsid w:val="00F47D42"/>
    <w:rsid w:val="00F50EE7"/>
    <w:rsid w:val="00F51360"/>
    <w:rsid w:val="00F52E5E"/>
    <w:rsid w:val="00F53FCE"/>
    <w:rsid w:val="00F54BE7"/>
    <w:rsid w:val="00F566EC"/>
    <w:rsid w:val="00F56C14"/>
    <w:rsid w:val="00F620B8"/>
    <w:rsid w:val="00F64CB4"/>
    <w:rsid w:val="00F65121"/>
    <w:rsid w:val="00F65D8D"/>
    <w:rsid w:val="00F6758C"/>
    <w:rsid w:val="00F77F12"/>
    <w:rsid w:val="00F8261F"/>
    <w:rsid w:val="00F838AC"/>
    <w:rsid w:val="00F865FF"/>
    <w:rsid w:val="00F8796C"/>
    <w:rsid w:val="00F87A90"/>
    <w:rsid w:val="00F9100B"/>
    <w:rsid w:val="00F9249B"/>
    <w:rsid w:val="00F92C31"/>
    <w:rsid w:val="00F939EF"/>
    <w:rsid w:val="00F9582F"/>
    <w:rsid w:val="00F95A2F"/>
    <w:rsid w:val="00FA29E9"/>
    <w:rsid w:val="00FA2B43"/>
    <w:rsid w:val="00FA3CC2"/>
    <w:rsid w:val="00FA4392"/>
    <w:rsid w:val="00FA4F03"/>
    <w:rsid w:val="00FA551F"/>
    <w:rsid w:val="00FA66D5"/>
    <w:rsid w:val="00FA6F96"/>
    <w:rsid w:val="00FB1905"/>
    <w:rsid w:val="00FB36CD"/>
    <w:rsid w:val="00FB40ED"/>
    <w:rsid w:val="00FB474F"/>
    <w:rsid w:val="00FB7823"/>
    <w:rsid w:val="00FC00E9"/>
    <w:rsid w:val="00FC2AEE"/>
    <w:rsid w:val="00FC2E65"/>
    <w:rsid w:val="00FC36A2"/>
    <w:rsid w:val="00FC416B"/>
    <w:rsid w:val="00FC5B22"/>
    <w:rsid w:val="00FC66CB"/>
    <w:rsid w:val="00FC724C"/>
    <w:rsid w:val="00FD0CA2"/>
    <w:rsid w:val="00FD7B5C"/>
    <w:rsid w:val="00FE2E54"/>
    <w:rsid w:val="00FE6872"/>
    <w:rsid w:val="00FE715B"/>
    <w:rsid w:val="00FE739B"/>
    <w:rsid w:val="00FE7A08"/>
    <w:rsid w:val="00FF103A"/>
    <w:rsid w:val="00FF3A21"/>
    <w:rsid w:val="00FF42C6"/>
    <w:rsid w:val="00FF5EC5"/>
    <w:rsid w:val="00FF62BA"/>
    <w:rsid w:val="00FF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210FDB2-1166-465E-9055-9571AB1C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8C"/>
    <w:pPr>
      <w:widowControl w:val="0"/>
    </w:pPr>
    <w:rPr>
      <w:rFonts w:ascii="Times New Roman" w:hAnsi="Times New Roman"/>
      <w:szCs w:val="20"/>
      <w:lang w:eastAsia="en-US"/>
    </w:rPr>
  </w:style>
  <w:style w:type="paragraph" w:styleId="Heading1">
    <w:name w:val="heading 1"/>
    <w:basedOn w:val="Normal"/>
    <w:next w:val="Normal"/>
    <w:link w:val="Heading1Char"/>
    <w:qFormat/>
    <w:rsid w:val="00B37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ED13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718C"/>
    <w:pPr>
      <w:spacing w:after="120"/>
    </w:pPr>
  </w:style>
  <w:style w:type="character" w:customStyle="1" w:styleId="BodyTextChar">
    <w:name w:val="Body Text Char"/>
    <w:basedOn w:val="DefaultParagraphFont"/>
    <w:link w:val="BodyText"/>
    <w:rsid w:val="00B3718C"/>
    <w:rPr>
      <w:rFonts w:ascii="Times New Roman" w:hAnsi="Times New Roman"/>
      <w:szCs w:val="20"/>
      <w:lang w:eastAsia="en-US"/>
    </w:rPr>
  </w:style>
  <w:style w:type="paragraph" w:styleId="BodyTextIndent2">
    <w:name w:val="Body Text Indent 2"/>
    <w:basedOn w:val="Normal"/>
    <w:link w:val="BodyTextIndent2Char"/>
    <w:rsid w:val="00B3718C"/>
    <w:pPr>
      <w:spacing w:after="120" w:line="480" w:lineRule="auto"/>
      <w:ind w:left="283"/>
    </w:pPr>
  </w:style>
  <w:style w:type="character" w:customStyle="1" w:styleId="BodyTextIndent2Char">
    <w:name w:val="Body Text Indent 2 Char"/>
    <w:basedOn w:val="DefaultParagraphFont"/>
    <w:link w:val="BodyTextIndent2"/>
    <w:rsid w:val="00B3718C"/>
    <w:rPr>
      <w:rFonts w:ascii="Times New Roman" w:hAnsi="Times New Roman"/>
      <w:szCs w:val="20"/>
      <w:lang w:eastAsia="en-US"/>
    </w:rPr>
  </w:style>
  <w:style w:type="table" w:styleId="TableGrid">
    <w:name w:val="Table Grid"/>
    <w:basedOn w:val="TableNormal"/>
    <w:uiPriority w:val="59"/>
    <w:rsid w:val="00B3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18C"/>
    <w:rPr>
      <w:color w:val="0000FF" w:themeColor="hyperlink"/>
      <w:u w:val="single"/>
    </w:rPr>
  </w:style>
  <w:style w:type="paragraph" w:styleId="ListParagraph">
    <w:name w:val="List Paragraph"/>
    <w:basedOn w:val="Normal"/>
    <w:uiPriority w:val="34"/>
    <w:qFormat/>
    <w:rsid w:val="00B3718C"/>
    <w:pPr>
      <w:widowControl/>
      <w:ind w:left="720"/>
      <w:contextualSpacing/>
    </w:pPr>
    <w:rPr>
      <w:szCs w:val="24"/>
    </w:rPr>
  </w:style>
  <w:style w:type="character" w:customStyle="1" w:styleId="Heading1Char">
    <w:name w:val="Heading 1 Char"/>
    <w:basedOn w:val="DefaultParagraphFont"/>
    <w:link w:val="Heading1"/>
    <w:rsid w:val="00B3718C"/>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B3718C"/>
    <w:pPr>
      <w:widowControl/>
      <w:spacing w:line="276" w:lineRule="auto"/>
      <w:outlineLvl w:val="9"/>
    </w:pPr>
    <w:rPr>
      <w:lang w:val="en-US" w:eastAsia="ja-JP"/>
    </w:rPr>
  </w:style>
  <w:style w:type="paragraph" w:styleId="TOC1">
    <w:name w:val="toc 1"/>
    <w:basedOn w:val="Normal"/>
    <w:next w:val="Normal"/>
    <w:autoRedefine/>
    <w:uiPriority w:val="39"/>
    <w:unhideWhenUsed/>
    <w:rsid w:val="00B3718C"/>
    <w:pPr>
      <w:widowControl/>
      <w:spacing w:after="100" w:line="276" w:lineRule="auto"/>
    </w:pPr>
    <w:rPr>
      <w:rFonts w:asciiTheme="minorHAnsi" w:eastAsiaTheme="minorHAnsi" w:hAnsiTheme="minorHAnsi" w:cstheme="minorBidi"/>
      <w:sz w:val="22"/>
      <w:szCs w:val="22"/>
    </w:rPr>
  </w:style>
  <w:style w:type="paragraph" w:styleId="BalloonText">
    <w:name w:val="Balloon Text"/>
    <w:basedOn w:val="Normal"/>
    <w:link w:val="BalloonTextChar"/>
    <w:rsid w:val="00B3718C"/>
    <w:rPr>
      <w:rFonts w:ascii="Tahoma" w:hAnsi="Tahoma" w:cs="Tahoma"/>
      <w:sz w:val="16"/>
      <w:szCs w:val="16"/>
    </w:rPr>
  </w:style>
  <w:style w:type="character" w:customStyle="1" w:styleId="BalloonTextChar">
    <w:name w:val="Balloon Text Char"/>
    <w:basedOn w:val="DefaultParagraphFont"/>
    <w:link w:val="BalloonText"/>
    <w:rsid w:val="00B3718C"/>
    <w:rPr>
      <w:rFonts w:ascii="Tahoma" w:hAnsi="Tahoma" w:cs="Tahoma"/>
      <w:sz w:val="16"/>
      <w:szCs w:val="16"/>
      <w:lang w:eastAsia="en-US"/>
    </w:rPr>
  </w:style>
  <w:style w:type="paragraph" w:styleId="Header">
    <w:name w:val="header"/>
    <w:basedOn w:val="Normal"/>
    <w:link w:val="HeaderChar"/>
    <w:rsid w:val="00B3718C"/>
    <w:pPr>
      <w:tabs>
        <w:tab w:val="center" w:pos="4513"/>
        <w:tab w:val="right" w:pos="9026"/>
      </w:tabs>
    </w:pPr>
  </w:style>
  <w:style w:type="character" w:customStyle="1" w:styleId="HeaderChar">
    <w:name w:val="Header Char"/>
    <w:basedOn w:val="DefaultParagraphFont"/>
    <w:link w:val="Header"/>
    <w:rsid w:val="00B3718C"/>
    <w:rPr>
      <w:rFonts w:ascii="Times New Roman" w:hAnsi="Times New Roman"/>
      <w:szCs w:val="20"/>
      <w:lang w:eastAsia="en-US"/>
    </w:rPr>
  </w:style>
  <w:style w:type="paragraph" w:styleId="Footer">
    <w:name w:val="footer"/>
    <w:basedOn w:val="Normal"/>
    <w:link w:val="FooterChar"/>
    <w:uiPriority w:val="99"/>
    <w:rsid w:val="00B3718C"/>
    <w:pPr>
      <w:tabs>
        <w:tab w:val="center" w:pos="4513"/>
        <w:tab w:val="right" w:pos="9026"/>
      </w:tabs>
    </w:pPr>
  </w:style>
  <w:style w:type="character" w:customStyle="1" w:styleId="FooterChar">
    <w:name w:val="Footer Char"/>
    <w:basedOn w:val="DefaultParagraphFont"/>
    <w:link w:val="Footer"/>
    <w:uiPriority w:val="99"/>
    <w:rsid w:val="00B3718C"/>
    <w:rPr>
      <w:rFonts w:ascii="Times New Roman" w:hAnsi="Times New Roman"/>
      <w:szCs w:val="20"/>
      <w:lang w:eastAsia="en-US"/>
    </w:rPr>
  </w:style>
  <w:style w:type="character" w:customStyle="1" w:styleId="Heading4Char">
    <w:name w:val="Heading 4 Char"/>
    <w:basedOn w:val="DefaultParagraphFont"/>
    <w:link w:val="Heading4"/>
    <w:semiHidden/>
    <w:rsid w:val="00ED1305"/>
    <w:rPr>
      <w:rFonts w:asciiTheme="majorHAnsi" w:eastAsiaTheme="majorEastAsia" w:hAnsiTheme="majorHAnsi" w:cstheme="majorBidi"/>
      <w:b/>
      <w:bCs/>
      <w:i/>
      <w:iCs/>
      <w:color w:val="4F81BD" w:themeColor="accent1"/>
      <w:szCs w:val="20"/>
      <w:lang w:eastAsia="en-US"/>
    </w:rPr>
  </w:style>
  <w:style w:type="paragraph" w:styleId="NormalWeb">
    <w:name w:val="Normal (Web)"/>
    <w:basedOn w:val="Normal"/>
    <w:uiPriority w:val="99"/>
    <w:semiHidden/>
    <w:unhideWhenUsed/>
    <w:rsid w:val="00ED1305"/>
    <w:pPr>
      <w:widowControl/>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Nicole Salmon</cp:lastModifiedBy>
  <cp:revision>5</cp:revision>
  <cp:lastPrinted>2019-08-21T10:55:00Z</cp:lastPrinted>
  <dcterms:created xsi:type="dcterms:W3CDTF">2021-07-09T12:32:00Z</dcterms:created>
  <dcterms:modified xsi:type="dcterms:W3CDTF">2023-01-20T10:54:00Z</dcterms:modified>
</cp:coreProperties>
</file>