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D7A" w:rsidRDefault="00FD2D7A" w:rsidP="00FD2D7A">
      <w:pPr>
        <w:tabs>
          <w:tab w:val="center" w:pos="1867"/>
        </w:tabs>
        <w:rPr>
          <w:rFonts w:ascii="Arial" w:hAnsi="Arial" w:cs="Arial"/>
          <w:b/>
          <w:sz w:val="28"/>
          <w:szCs w:val="28"/>
        </w:rPr>
      </w:pPr>
      <w:r>
        <w:rPr>
          <w:noProof/>
          <w:lang w:eastAsia="en-GB"/>
        </w:rPr>
        <w:drawing>
          <wp:anchor distT="0" distB="0" distL="114300" distR="114300" simplePos="0" relativeHeight="251658240" behindDoc="0" locked="0" layoutInCell="1" allowOverlap="1">
            <wp:simplePos x="0" y="0"/>
            <wp:positionH relativeFrom="margin">
              <wp:align>center</wp:align>
            </wp:positionH>
            <wp:positionV relativeFrom="paragraph">
              <wp:posOffset>9525</wp:posOffset>
            </wp:positionV>
            <wp:extent cx="2581275" cy="2143125"/>
            <wp:effectExtent l="0" t="0" r="9525" b="9525"/>
            <wp:wrapSquare wrapText="bothSides"/>
            <wp:docPr id="3" name="Picture 3" descr="G:\7. LOGOS AND PHOTOGRAPHS\Logos\Govan Hoousing Association\Govan HA-final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7. LOGOS AND PHOTOGRAPHS\Logos\Govan Hoousing Association\Govan HA-final (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81275" cy="2143125"/>
                    </a:xfrm>
                    <a:prstGeom prst="rect">
                      <a:avLst/>
                    </a:prstGeom>
                    <a:noFill/>
                    <a:ln>
                      <a:noFill/>
                    </a:ln>
                  </pic:spPr>
                </pic:pic>
              </a:graphicData>
            </a:graphic>
          </wp:anchor>
        </w:drawing>
      </w:r>
      <w:r>
        <w:rPr>
          <w:rFonts w:ascii="Arial" w:hAnsi="Arial" w:cs="Arial"/>
          <w:b/>
          <w:sz w:val="28"/>
          <w:szCs w:val="28"/>
        </w:rPr>
        <w:br w:type="textWrapping" w:clear="all"/>
      </w:r>
    </w:p>
    <w:p w:rsidR="00FD2D7A" w:rsidRPr="009248A4" w:rsidRDefault="00466E29" w:rsidP="00FD2D7A">
      <w:pPr>
        <w:jc w:val="center"/>
        <w:rPr>
          <w:rFonts w:ascii="Arial" w:hAnsi="Arial" w:cs="Arial"/>
          <w:b/>
          <w:color w:val="000000" w:themeColor="text1"/>
          <w:sz w:val="40"/>
          <w:szCs w:val="40"/>
        </w:rPr>
      </w:pPr>
      <w:r>
        <w:rPr>
          <w:rFonts w:ascii="Arial" w:hAnsi="Arial" w:cs="Arial"/>
          <w:b/>
          <w:color w:val="000000" w:themeColor="text1"/>
          <w:sz w:val="40"/>
          <w:szCs w:val="40"/>
        </w:rPr>
        <w:t>Rechargeable Repairs Policy</w:t>
      </w:r>
    </w:p>
    <w:p w:rsidR="00FD2D7A" w:rsidRPr="006C39A9" w:rsidRDefault="00FD2D7A" w:rsidP="00FD2D7A">
      <w:pPr>
        <w:jc w:val="center"/>
        <w:rPr>
          <w:color w:val="FF0000"/>
          <w:sz w:val="40"/>
          <w:szCs w:val="40"/>
        </w:rPr>
      </w:pPr>
      <w:r w:rsidRPr="006C39A9">
        <w:rPr>
          <w:rFonts w:ascii="Arial" w:hAnsi="Arial" w:cs="Arial"/>
          <w:b/>
          <w:color w:val="FF0000"/>
          <w:sz w:val="40"/>
          <w:szCs w:val="40"/>
        </w:rPr>
        <w:t>(add date approved by MC)</w:t>
      </w:r>
    </w:p>
    <w:p w:rsidR="00FD2D7A" w:rsidRDefault="00FD2D7A" w:rsidP="00FD2D7A"/>
    <w:tbl>
      <w:tblPr>
        <w:tblStyle w:val="TableGrid"/>
        <w:tblW w:w="0" w:type="auto"/>
        <w:tblLook w:val="04A0" w:firstRow="1" w:lastRow="0" w:firstColumn="1" w:lastColumn="0" w:noHBand="0" w:noVBand="1"/>
      </w:tblPr>
      <w:tblGrid>
        <w:gridCol w:w="5074"/>
        <w:gridCol w:w="3942"/>
      </w:tblGrid>
      <w:tr w:rsidR="00FD2D7A" w:rsidTr="00001320">
        <w:tc>
          <w:tcPr>
            <w:tcW w:w="5211" w:type="dxa"/>
          </w:tcPr>
          <w:p w:rsidR="00FD2D7A" w:rsidRPr="002E0907" w:rsidRDefault="00FD2D7A" w:rsidP="00001320">
            <w:pPr>
              <w:rPr>
                <w:rFonts w:ascii="Arial" w:hAnsi="Arial" w:cs="Arial"/>
                <w:b/>
                <w:sz w:val="24"/>
              </w:rPr>
            </w:pPr>
            <w:r w:rsidRPr="002E0907">
              <w:rPr>
                <w:rFonts w:ascii="Arial" w:hAnsi="Arial" w:cs="Arial"/>
                <w:b/>
                <w:sz w:val="24"/>
              </w:rPr>
              <w:t>Policy Manual Section:</w:t>
            </w:r>
          </w:p>
        </w:tc>
        <w:tc>
          <w:tcPr>
            <w:tcW w:w="4031" w:type="dxa"/>
          </w:tcPr>
          <w:p w:rsidR="00FD2D7A" w:rsidRPr="001A4506" w:rsidRDefault="00FD2D7A" w:rsidP="00466E29">
            <w:pPr>
              <w:rPr>
                <w:rFonts w:ascii="Arial" w:hAnsi="Arial" w:cs="Arial"/>
                <w:sz w:val="24"/>
              </w:rPr>
            </w:pPr>
          </w:p>
        </w:tc>
      </w:tr>
      <w:tr w:rsidR="00FD2D7A" w:rsidTr="00001320">
        <w:tc>
          <w:tcPr>
            <w:tcW w:w="5211" w:type="dxa"/>
          </w:tcPr>
          <w:p w:rsidR="00FD2D7A" w:rsidRPr="002E0907" w:rsidRDefault="00FD2D7A" w:rsidP="00001320">
            <w:pPr>
              <w:rPr>
                <w:rFonts w:ascii="Arial" w:hAnsi="Arial" w:cs="Arial"/>
                <w:b/>
                <w:sz w:val="24"/>
              </w:rPr>
            </w:pPr>
            <w:r w:rsidRPr="002E0907">
              <w:rPr>
                <w:rFonts w:ascii="Arial" w:hAnsi="Arial" w:cs="Arial"/>
                <w:b/>
                <w:sz w:val="24"/>
              </w:rPr>
              <w:t>Policy Number:</w:t>
            </w:r>
          </w:p>
        </w:tc>
        <w:tc>
          <w:tcPr>
            <w:tcW w:w="4031" w:type="dxa"/>
          </w:tcPr>
          <w:p w:rsidR="00FD2D7A" w:rsidRPr="001A4506" w:rsidRDefault="00FD2D7A" w:rsidP="00001320">
            <w:pPr>
              <w:rPr>
                <w:rFonts w:ascii="Arial" w:hAnsi="Arial" w:cs="Arial"/>
                <w:sz w:val="24"/>
              </w:rPr>
            </w:pPr>
          </w:p>
        </w:tc>
      </w:tr>
      <w:tr w:rsidR="00FD2D7A" w:rsidTr="00001320">
        <w:tc>
          <w:tcPr>
            <w:tcW w:w="5211" w:type="dxa"/>
          </w:tcPr>
          <w:p w:rsidR="00FD2D7A" w:rsidRPr="002E0907" w:rsidRDefault="00FD2D7A" w:rsidP="00001320">
            <w:pPr>
              <w:rPr>
                <w:rFonts w:ascii="Arial" w:hAnsi="Arial" w:cs="Arial"/>
                <w:b/>
                <w:sz w:val="24"/>
              </w:rPr>
            </w:pPr>
            <w:r w:rsidRPr="002E0907">
              <w:rPr>
                <w:rFonts w:ascii="Arial" w:hAnsi="Arial" w:cs="Arial"/>
                <w:b/>
                <w:sz w:val="24"/>
              </w:rPr>
              <w:t>Scottish Social Housing Charter Reference:</w:t>
            </w:r>
          </w:p>
        </w:tc>
        <w:tc>
          <w:tcPr>
            <w:tcW w:w="4031" w:type="dxa"/>
          </w:tcPr>
          <w:p w:rsidR="00FD2D7A" w:rsidRPr="00466E29" w:rsidRDefault="00FD2D7A" w:rsidP="00001320">
            <w:pPr>
              <w:spacing w:after="0"/>
              <w:rPr>
                <w:rFonts w:ascii="Arial" w:hAnsi="Arial" w:cs="Arial"/>
              </w:rPr>
            </w:pPr>
            <w:r w:rsidRPr="00466E29">
              <w:rPr>
                <w:rFonts w:ascii="Arial" w:hAnsi="Arial" w:cs="Arial"/>
              </w:rPr>
              <w:t xml:space="preserve">1. Equalities </w:t>
            </w:r>
          </w:p>
          <w:p w:rsidR="00FD2D7A" w:rsidRPr="00466E29" w:rsidRDefault="00FD2D7A" w:rsidP="00001320">
            <w:pPr>
              <w:spacing w:after="0"/>
              <w:rPr>
                <w:rFonts w:ascii="Arial" w:hAnsi="Arial" w:cs="Arial"/>
              </w:rPr>
            </w:pPr>
            <w:r w:rsidRPr="00466E29">
              <w:rPr>
                <w:rFonts w:ascii="Arial" w:hAnsi="Arial" w:cs="Arial"/>
              </w:rPr>
              <w:t>2. Communication</w:t>
            </w:r>
          </w:p>
          <w:p w:rsidR="00466E29" w:rsidRPr="00466E29" w:rsidRDefault="00FD2D7A" w:rsidP="00001320">
            <w:pPr>
              <w:spacing w:after="0"/>
              <w:rPr>
                <w:rFonts w:ascii="Arial" w:hAnsi="Arial" w:cs="Arial"/>
              </w:rPr>
            </w:pPr>
            <w:r w:rsidRPr="00466E29">
              <w:rPr>
                <w:rFonts w:ascii="Arial" w:hAnsi="Arial" w:cs="Arial"/>
              </w:rPr>
              <w:t>3.</w:t>
            </w:r>
            <w:r w:rsidR="00466E29" w:rsidRPr="00466E29">
              <w:rPr>
                <w:rFonts w:ascii="Arial" w:hAnsi="Arial" w:cs="Arial"/>
              </w:rPr>
              <w:t xml:space="preserve"> Participation</w:t>
            </w:r>
          </w:p>
          <w:p w:rsidR="00466E29" w:rsidRPr="00466E29" w:rsidRDefault="00466E29" w:rsidP="00001320">
            <w:pPr>
              <w:spacing w:after="0"/>
              <w:rPr>
                <w:rFonts w:ascii="Arial" w:hAnsi="Arial" w:cs="Arial"/>
              </w:rPr>
            </w:pPr>
            <w:r w:rsidRPr="00466E29">
              <w:rPr>
                <w:rFonts w:ascii="Arial" w:hAnsi="Arial" w:cs="Arial"/>
              </w:rPr>
              <w:t>4. Quality of Housing</w:t>
            </w:r>
          </w:p>
          <w:p w:rsidR="00466E29" w:rsidRPr="00466E29" w:rsidRDefault="00466E29" w:rsidP="00001320">
            <w:pPr>
              <w:spacing w:after="0"/>
              <w:rPr>
                <w:rFonts w:ascii="Arial" w:hAnsi="Arial" w:cs="Arial"/>
              </w:rPr>
            </w:pPr>
            <w:r w:rsidRPr="00466E29">
              <w:rPr>
                <w:rFonts w:ascii="Arial" w:hAnsi="Arial" w:cs="Arial"/>
              </w:rPr>
              <w:t>5. Repairs, Maintenance and Improvement</w:t>
            </w:r>
          </w:p>
          <w:p w:rsidR="00466E29" w:rsidRPr="00466E29" w:rsidRDefault="00466E29" w:rsidP="00001320">
            <w:pPr>
              <w:spacing w:after="0"/>
              <w:rPr>
                <w:rFonts w:ascii="Arial" w:hAnsi="Arial" w:cs="Arial"/>
              </w:rPr>
            </w:pPr>
            <w:r w:rsidRPr="00466E29">
              <w:rPr>
                <w:rFonts w:ascii="Arial" w:hAnsi="Arial" w:cs="Arial"/>
              </w:rPr>
              <w:t>11. Tenancy Sustainment</w:t>
            </w:r>
          </w:p>
          <w:p w:rsidR="00FD2D7A" w:rsidRPr="00466E29" w:rsidRDefault="00466E29" w:rsidP="00466E29">
            <w:pPr>
              <w:spacing w:after="0"/>
              <w:rPr>
                <w:rFonts w:ascii="Arial" w:hAnsi="Arial" w:cs="Arial"/>
              </w:rPr>
            </w:pPr>
            <w:r w:rsidRPr="00466E29">
              <w:rPr>
                <w:rFonts w:ascii="Arial" w:hAnsi="Arial" w:cs="Arial"/>
              </w:rPr>
              <w:t xml:space="preserve">13. Value for Money </w:t>
            </w:r>
          </w:p>
        </w:tc>
      </w:tr>
      <w:tr w:rsidR="00FD2D7A" w:rsidTr="00001320">
        <w:tc>
          <w:tcPr>
            <w:tcW w:w="5211" w:type="dxa"/>
          </w:tcPr>
          <w:p w:rsidR="00FD2D7A" w:rsidRPr="002E0907" w:rsidRDefault="00FD2D7A" w:rsidP="00001320">
            <w:pPr>
              <w:rPr>
                <w:rFonts w:ascii="Arial" w:hAnsi="Arial" w:cs="Arial"/>
                <w:b/>
                <w:sz w:val="24"/>
              </w:rPr>
            </w:pPr>
            <w:r w:rsidRPr="002E0907">
              <w:rPr>
                <w:rFonts w:ascii="Arial" w:hAnsi="Arial" w:cs="Arial"/>
                <w:b/>
                <w:sz w:val="24"/>
              </w:rPr>
              <w:t>Date Approved by Management Committee:</w:t>
            </w:r>
          </w:p>
        </w:tc>
        <w:tc>
          <w:tcPr>
            <w:tcW w:w="4031" w:type="dxa"/>
          </w:tcPr>
          <w:p w:rsidR="00FD2D7A" w:rsidRPr="001A4506" w:rsidRDefault="00FD2D7A" w:rsidP="00001320">
            <w:pPr>
              <w:rPr>
                <w:rFonts w:ascii="Arial" w:hAnsi="Arial" w:cs="Arial"/>
                <w:sz w:val="24"/>
              </w:rPr>
            </w:pPr>
          </w:p>
        </w:tc>
      </w:tr>
      <w:tr w:rsidR="00FD2D7A" w:rsidTr="00001320">
        <w:tc>
          <w:tcPr>
            <w:tcW w:w="5211" w:type="dxa"/>
          </w:tcPr>
          <w:p w:rsidR="00FD2D7A" w:rsidRPr="002E0907" w:rsidRDefault="00FD2D7A" w:rsidP="00001320">
            <w:pPr>
              <w:rPr>
                <w:rFonts w:ascii="Arial" w:hAnsi="Arial" w:cs="Arial"/>
                <w:b/>
                <w:sz w:val="24"/>
              </w:rPr>
            </w:pPr>
            <w:r w:rsidRPr="002E0907">
              <w:rPr>
                <w:rFonts w:ascii="Arial" w:hAnsi="Arial" w:cs="Arial"/>
                <w:b/>
                <w:sz w:val="24"/>
              </w:rPr>
              <w:t>Next Review Date:</w:t>
            </w:r>
          </w:p>
        </w:tc>
        <w:tc>
          <w:tcPr>
            <w:tcW w:w="4031" w:type="dxa"/>
          </w:tcPr>
          <w:p w:rsidR="00FD2D7A" w:rsidRPr="001A4506" w:rsidRDefault="00466E29" w:rsidP="00001320">
            <w:pPr>
              <w:rPr>
                <w:rFonts w:ascii="Arial" w:hAnsi="Arial" w:cs="Arial"/>
                <w:sz w:val="24"/>
              </w:rPr>
            </w:pPr>
            <w:r>
              <w:rPr>
                <w:rFonts w:ascii="Arial" w:hAnsi="Arial" w:cs="Arial"/>
                <w:sz w:val="24"/>
              </w:rPr>
              <w:t>April 2026</w:t>
            </w:r>
          </w:p>
        </w:tc>
      </w:tr>
    </w:tbl>
    <w:p w:rsidR="00FD2D7A" w:rsidRDefault="00FD2D7A" w:rsidP="00FD2D7A"/>
    <w:tbl>
      <w:tblPr>
        <w:tblStyle w:val="TableGrid"/>
        <w:tblW w:w="0" w:type="auto"/>
        <w:shd w:val="clear" w:color="auto" w:fill="BFBFBF" w:themeFill="background1" w:themeFillShade="BF"/>
        <w:tblLook w:val="04A0" w:firstRow="1" w:lastRow="0" w:firstColumn="1" w:lastColumn="0" w:noHBand="0" w:noVBand="1"/>
      </w:tblPr>
      <w:tblGrid>
        <w:gridCol w:w="9016"/>
      </w:tblGrid>
      <w:tr w:rsidR="00FD2D7A" w:rsidTr="00001320">
        <w:tc>
          <w:tcPr>
            <w:tcW w:w="9242" w:type="dxa"/>
            <w:shd w:val="clear" w:color="auto" w:fill="8496B0" w:themeFill="text2" w:themeFillTint="99"/>
          </w:tcPr>
          <w:p w:rsidR="00FD2D7A" w:rsidRPr="00AE7782" w:rsidRDefault="00FD2D7A" w:rsidP="00001320">
            <w:pPr>
              <w:rPr>
                <w:color w:val="FFFFFF" w:themeColor="background1"/>
                <w:sz w:val="28"/>
                <w:szCs w:val="28"/>
              </w:rPr>
            </w:pPr>
          </w:p>
          <w:p w:rsidR="00FD2D7A" w:rsidRPr="00AE7782" w:rsidRDefault="00FD2D7A" w:rsidP="00001320">
            <w:pPr>
              <w:rPr>
                <w:rFonts w:ascii="Arial" w:hAnsi="Arial" w:cs="Arial"/>
                <w:b/>
                <w:color w:val="FFFFFF" w:themeColor="background1"/>
                <w:sz w:val="28"/>
                <w:szCs w:val="28"/>
              </w:rPr>
            </w:pPr>
            <w:r w:rsidRPr="00AE7782">
              <w:rPr>
                <w:rFonts w:ascii="Arial" w:hAnsi="Arial" w:cs="Arial"/>
                <w:b/>
                <w:color w:val="FFFFFF" w:themeColor="background1"/>
                <w:sz w:val="28"/>
                <w:szCs w:val="28"/>
              </w:rPr>
              <w:t xml:space="preserve">Govan Housing Association can provide this document on request, in different languages and formats, including Braille and audio formats. </w:t>
            </w:r>
          </w:p>
          <w:p w:rsidR="00FD2D7A" w:rsidRDefault="00FD2D7A" w:rsidP="00001320"/>
        </w:tc>
      </w:tr>
    </w:tbl>
    <w:p w:rsidR="00FD2D7A" w:rsidRDefault="00466E29" w:rsidP="00A73ECF">
      <w:pPr>
        <w:pStyle w:val="Heading1"/>
        <w:numPr>
          <w:ilvl w:val="0"/>
          <w:numId w:val="0"/>
        </w:numPr>
        <w:ind w:left="1080" w:hanging="720"/>
      </w:pPr>
      <w:r w:rsidRPr="00A73ECF">
        <w:lastRenderedPageBreak/>
        <w:t>Rechargeable Repairs</w:t>
      </w:r>
    </w:p>
    <w:tbl>
      <w:tblPr>
        <w:tblStyle w:val="TableGrid"/>
        <w:tblpPr w:leftFromText="180" w:rightFromText="180" w:vertAnchor="text" w:horzAnchor="margin" w:tblpY="301"/>
        <w:tblW w:w="903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775"/>
        <w:gridCol w:w="8260"/>
      </w:tblGrid>
      <w:tr w:rsidR="003C2542" w:rsidRPr="003C2542" w:rsidTr="003C2542">
        <w:trPr>
          <w:trHeight w:val="281"/>
        </w:trPr>
        <w:tc>
          <w:tcPr>
            <w:tcW w:w="775" w:type="dxa"/>
          </w:tcPr>
          <w:p w:rsidR="003C2542" w:rsidRPr="00207E7B" w:rsidRDefault="003C2542" w:rsidP="003C2542">
            <w:pPr>
              <w:rPr>
                <w:rFonts w:ascii="Arial" w:hAnsi="Arial" w:cs="Arial"/>
                <w:b/>
                <w:sz w:val="24"/>
              </w:rPr>
            </w:pPr>
            <w:r w:rsidRPr="00207E7B">
              <w:rPr>
                <w:rFonts w:ascii="Arial" w:hAnsi="Arial" w:cs="Arial"/>
                <w:b/>
                <w:sz w:val="24"/>
              </w:rPr>
              <w:t>1</w:t>
            </w:r>
          </w:p>
        </w:tc>
        <w:tc>
          <w:tcPr>
            <w:tcW w:w="8260" w:type="dxa"/>
          </w:tcPr>
          <w:p w:rsidR="003C2542" w:rsidRPr="00207E7B" w:rsidRDefault="003C2542" w:rsidP="003C2542">
            <w:pPr>
              <w:rPr>
                <w:rFonts w:ascii="Arial" w:hAnsi="Arial" w:cs="Arial"/>
                <w:b/>
                <w:sz w:val="24"/>
              </w:rPr>
            </w:pPr>
            <w:r w:rsidRPr="00207E7B">
              <w:rPr>
                <w:rFonts w:ascii="Arial" w:hAnsi="Arial" w:cs="Arial"/>
                <w:b/>
                <w:sz w:val="24"/>
                <w:lang w:val="en-US"/>
              </w:rPr>
              <w:t>Purpose of Policy</w:t>
            </w:r>
          </w:p>
        </w:tc>
      </w:tr>
      <w:tr w:rsidR="003C2542" w:rsidRPr="003C2542" w:rsidTr="003C2542">
        <w:trPr>
          <w:trHeight w:val="189"/>
        </w:trPr>
        <w:tc>
          <w:tcPr>
            <w:tcW w:w="775" w:type="dxa"/>
          </w:tcPr>
          <w:p w:rsidR="003C2542" w:rsidRPr="00207E7B" w:rsidRDefault="003C2542" w:rsidP="003C2542">
            <w:pPr>
              <w:rPr>
                <w:rFonts w:cs="Arial"/>
                <w:b/>
              </w:rPr>
            </w:pPr>
          </w:p>
        </w:tc>
        <w:tc>
          <w:tcPr>
            <w:tcW w:w="8260" w:type="dxa"/>
          </w:tcPr>
          <w:p w:rsidR="003C2542" w:rsidRPr="00207E7B" w:rsidRDefault="003C2542" w:rsidP="003C2542">
            <w:pPr>
              <w:rPr>
                <w:rFonts w:cs="Arial"/>
                <w:b/>
              </w:rPr>
            </w:pPr>
          </w:p>
        </w:tc>
      </w:tr>
      <w:tr w:rsidR="003C2542" w:rsidRPr="003C2542" w:rsidTr="003C2542">
        <w:trPr>
          <w:trHeight w:val="834"/>
        </w:trPr>
        <w:tc>
          <w:tcPr>
            <w:tcW w:w="775" w:type="dxa"/>
          </w:tcPr>
          <w:p w:rsidR="003C2542" w:rsidRPr="00207E7B" w:rsidRDefault="003C2542" w:rsidP="003C2542">
            <w:pPr>
              <w:rPr>
                <w:rFonts w:cs="Arial"/>
              </w:rPr>
            </w:pPr>
            <w:r w:rsidRPr="00207E7B">
              <w:rPr>
                <w:rFonts w:cs="Arial"/>
              </w:rPr>
              <w:t>1.1</w:t>
            </w:r>
          </w:p>
        </w:tc>
        <w:tc>
          <w:tcPr>
            <w:tcW w:w="8260" w:type="dxa"/>
          </w:tcPr>
          <w:p w:rsidR="003C2542" w:rsidRPr="00207E7B" w:rsidRDefault="003C2542" w:rsidP="00A40D45">
            <w:pPr>
              <w:rPr>
                <w:rFonts w:cs="Arial"/>
                <w:lang w:val="en-US"/>
              </w:rPr>
            </w:pPr>
            <w:r w:rsidRPr="00207E7B">
              <w:rPr>
                <w:rFonts w:cs="Arial"/>
                <w:lang w:val="en-US"/>
              </w:rPr>
              <w:t>This policy sets out the circumstances under which Govan H</w:t>
            </w:r>
            <w:r w:rsidR="00A40D45">
              <w:rPr>
                <w:rFonts w:cs="Arial"/>
                <w:lang w:val="en-US"/>
              </w:rPr>
              <w:t xml:space="preserve">ousing </w:t>
            </w:r>
            <w:r w:rsidRPr="00207E7B">
              <w:rPr>
                <w:rFonts w:cs="Arial"/>
                <w:lang w:val="en-US"/>
              </w:rPr>
              <w:t>A</w:t>
            </w:r>
            <w:r w:rsidR="00A40D45">
              <w:rPr>
                <w:rFonts w:cs="Arial"/>
                <w:lang w:val="en-US"/>
              </w:rPr>
              <w:t>ssociation</w:t>
            </w:r>
            <w:r w:rsidRPr="00207E7B">
              <w:rPr>
                <w:rFonts w:cs="Arial"/>
                <w:lang w:val="en-US"/>
              </w:rPr>
              <w:t xml:space="preserve"> would recharge </w:t>
            </w:r>
            <w:r w:rsidR="00A40D45">
              <w:rPr>
                <w:rFonts w:cs="Arial"/>
                <w:lang w:val="en-US"/>
              </w:rPr>
              <w:t>our</w:t>
            </w:r>
            <w:r w:rsidRPr="00207E7B">
              <w:rPr>
                <w:rFonts w:cs="Arial"/>
                <w:lang w:val="en-US"/>
              </w:rPr>
              <w:t xml:space="preserve"> </w:t>
            </w:r>
            <w:r w:rsidR="00A40D45">
              <w:rPr>
                <w:rFonts w:cs="Arial"/>
                <w:lang w:val="en-US"/>
              </w:rPr>
              <w:t>customers</w:t>
            </w:r>
            <w:r w:rsidRPr="00207E7B">
              <w:rPr>
                <w:rFonts w:cs="Arial"/>
                <w:lang w:val="en-US"/>
              </w:rPr>
              <w:t xml:space="preserve"> the cost of carrying out certain repairs/works and the systems used to charge the </w:t>
            </w:r>
            <w:r w:rsidR="00A40D45">
              <w:rPr>
                <w:rFonts w:cs="Arial"/>
                <w:lang w:val="en-US"/>
              </w:rPr>
              <w:t>customer</w:t>
            </w:r>
            <w:r w:rsidRPr="00207E7B">
              <w:rPr>
                <w:rFonts w:cs="Arial"/>
                <w:lang w:val="en-US"/>
              </w:rPr>
              <w:t xml:space="preserve"> and recover the monies.</w:t>
            </w:r>
          </w:p>
        </w:tc>
      </w:tr>
      <w:tr w:rsidR="003C2542" w:rsidRPr="003C2542" w:rsidTr="003C2542">
        <w:trPr>
          <w:trHeight w:val="494"/>
        </w:trPr>
        <w:tc>
          <w:tcPr>
            <w:tcW w:w="775" w:type="dxa"/>
          </w:tcPr>
          <w:p w:rsidR="003C2542" w:rsidRPr="00207E7B" w:rsidRDefault="003C2542" w:rsidP="003C2542">
            <w:pPr>
              <w:rPr>
                <w:rFonts w:cs="Arial"/>
                <w:b/>
              </w:rPr>
            </w:pPr>
          </w:p>
        </w:tc>
        <w:tc>
          <w:tcPr>
            <w:tcW w:w="8260" w:type="dxa"/>
          </w:tcPr>
          <w:p w:rsidR="003C2542" w:rsidRPr="00207E7B" w:rsidRDefault="003C2542" w:rsidP="003C2542">
            <w:pPr>
              <w:rPr>
                <w:rFonts w:cs="Arial"/>
                <w:szCs w:val="24"/>
              </w:rPr>
            </w:pPr>
          </w:p>
        </w:tc>
      </w:tr>
      <w:tr w:rsidR="003C2542" w:rsidRPr="003C2542" w:rsidTr="003C2542">
        <w:trPr>
          <w:trHeight w:val="658"/>
        </w:trPr>
        <w:tc>
          <w:tcPr>
            <w:tcW w:w="775" w:type="dxa"/>
          </w:tcPr>
          <w:p w:rsidR="003C2542" w:rsidRPr="00207E7B" w:rsidRDefault="003C2542" w:rsidP="003C2542">
            <w:pPr>
              <w:rPr>
                <w:rFonts w:cs="Arial"/>
              </w:rPr>
            </w:pPr>
            <w:r w:rsidRPr="00207E7B">
              <w:rPr>
                <w:rFonts w:cs="Arial"/>
              </w:rPr>
              <w:t>1.2</w:t>
            </w:r>
          </w:p>
        </w:tc>
        <w:tc>
          <w:tcPr>
            <w:tcW w:w="8260" w:type="dxa"/>
          </w:tcPr>
          <w:p w:rsidR="003C2542" w:rsidRPr="00207E7B" w:rsidRDefault="003C2542" w:rsidP="003C2542">
            <w:pPr>
              <w:rPr>
                <w:rFonts w:cs="Arial"/>
                <w:lang w:val="en-US"/>
              </w:rPr>
            </w:pPr>
            <w:r w:rsidRPr="00207E7B">
              <w:rPr>
                <w:rFonts w:cs="Arial"/>
                <w:lang w:val="en-US"/>
              </w:rPr>
              <w:t>This policy sets out clear guidance on when discretion can be applied and exercised.</w:t>
            </w:r>
          </w:p>
        </w:tc>
      </w:tr>
      <w:tr w:rsidR="003C2542" w:rsidRPr="003C2542" w:rsidTr="003C2542">
        <w:trPr>
          <w:trHeight w:val="286"/>
        </w:trPr>
        <w:tc>
          <w:tcPr>
            <w:tcW w:w="775" w:type="dxa"/>
          </w:tcPr>
          <w:p w:rsidR="003C2542" w:rsidRPr="003C2542" w:rsidRDefault="003C2542" w:rsidP="003C2542">
            <w:pPr>
              <w:rPr>
                <w:rFonts w:ascii="Arial" w:hAnsi="Arial" w:cs="Arial"/>
              </w:rPr>
            </w:pPr>
          </w:p>
        </w:tc>
        <w:tc>
          <w:tcPr>
            <w:tcW w:w="8260" w:type="dxa"/>
          </w:tcPr>
          <w:p w:rsidR="003C2542" w:rsidRPr="003C2542" w:rsidRDefault="003C2542" w:rsidP="003C2542">
            <w:pPr>
              <w:rPr>
                <w:rFonts w:ascii="Arial" w:hAnsi="Arial" w:cs="Arial"/>
                <w:lang w:val="en-US"/>
              </w:rPr>
            </w:pPr>
          </w:p>
        </w:tc>
      </w:tr>
      <w:tr w:rsidR="003C2542" w:rsidRPr="003C2542" w:rsidTr="003C2542">
        <w:trPr>
          <w:trHeight w:val="364"/>
        </w:trPr>
        <w:tc>
          <w:tcPr>
            <w:tcW w:w="775" w:type="dxa"/>
          </w:tcPr>
          <w:p w:rsidR="003C2542" w:rsidRPr="00207E7B" w:rsidRDefault="003C2542" w:rsidP="003C2542">
            <w:pPr>
              <w:rPr>
                <w:rFonts w:ascii="Arial" w:hAnsi="Arial" w:cs="Arial"/>
                <w:b/>
                <w:sz w:val="24"/>
                <w:szCs w:val="24"/>
              </w:rPr>
            </w:pPr>
            <w:r w:rsidRPr="00207E7B">
              <w:rPr>
                <w:rFonts w:ascii="Arial" w:hAnsi="Arial" w:cs="Arial"/>
                <w:b/>
                <w:sz w:val="24"/>
                <w:szCs w:val="24"/>
              </w:rPr>
              <w:t>2</w:t>
            </w:r>
          </w:p>
        </w:tc>
        <w:tc>
          <w:tcPr>
            <w:tcW w:w="8260" w:type="dxa"/>
          </w:tcPr>
          <w:p w:rsidR="003C2542" w:rsidRPr="00207E7B" w:rsidRDefault="00753603" w:rsidP="003C2542">
            <w:pPr>
              <w:rPr>
                <w:rFonts w:ascii="Arial" w:hAnsi="Arial" w:cs="Arial"/>
                <w:b/>
                <w:sz w:val="24"/>
                <w:szCs w:val="24"/>
                <w:lang w:val="en-US"/>
              </w:rPr>
            </w:pPr>
            <w:r w:rsidRPr="00207E7B">
              <w:rPr>
                <w:rFonts w:ascii="Arial" w:hAnsi="Arial" w:cs="Arial"/>
                <w:b/>
                <w:sz w:val="24"/>
                <w:szCs w:val="24"/>
                <w:lang w:val="en-US"/>
              </w:rPr>
              <w:t>Aims &amp; Objectives</w:t>
            </w:r>
          </w:p>
        </w:tc>
      </w:tr>
      <w:tr w:rsidR="00EF63E2" w:rsidRPr="003C2542" w:rsidTr="003C2542">
        <w:trPr>
          <w:trHeight w:val="364"/>
        </w:trPr>
        <w:tc>
          <w:tcPr>
            <w:tcW w:w="775" w:type="dxa"/>
          </w:tcPr>
          <w:p w:rsidR="00EF63E2" w:rsidRPr="003C2542" w:rsidRDefault="00EF63E2" w:rsidP="003C2542">
            <w:pPr>
              <w:rPr>
                <w:rFonts w:ascii="Arial" w:hAnsi="Arial" w:cs="Arial"/>
                <w:b/>
              </w:rPr>
            </w:pPr>
          </w:p>
        </w:tc>
        <w:tc>
          <w:tcPr>
            <w:tcW w:w="8260" w:type="dxa"/>
          </w:tcPr>
          <w:p w:rsidR="00EF63E2" w:rsidRPr="003C2542" w:rsidRDefault="00EF63E2" w:rsidP="003C2542">
            <w:pPr>
              <w:rPr>
                <w:rFonts w:ascii="Arial" w:hAnsi="Arial" w:cs="Arial"/>
                <w:b/>
                <w:lang w:val="en-US"/>
              </w:rPr>
            </w:pPr>
          </w:p>
        </w:tc>
      </w:tr>
      <w:tr w:rsidR="003C2542" w:rsidRPr="003C2542" w:rsidTr="003C2542">
        <w:trPr>
          <w:trHeight w:val="658"/>
        </w:trPr>
        <w:tc>
          <w:tcPr>
            <w:tcW w:w="775" w:type="dxa"/>
          </w:tcPr>
          <w:p w:rsidR="003C2542" w:rsidRPr="00207E7B" w:rsidRDefault="00207E7B" w:rsidP="003C2542">
            <w:pPr>
              <w:rPr>
                <w:rFonts w:cs="Arial"/>
              </w:rPr>
            </w:pPr>
            <w:r w:rsidRPr="00207E7B">
              <w:rPr>
                <w:rFonts w:cs="Arial"/>
              </w:rPr>
              <w:t>2.1</w:t>
            </w:r>
          </w:p>
        </w:tc>
        <w:tc>
          <w:tcPr>
            <w:tcW w:w="8260" w:type="dxa"/>
          </w:tcPr>
          <w:p w:rsidR="003C2542" w:rsidRPr="00207E7B" w:rsidRDefault="003C2542" w:rsidP="003C2542">
            <w:pPr>
              <w:rPr>
                <w:rFonts w:cs="Arial"/>
                <w:lang w:val="en-US"/>
              </w:rPr>
            </w:pPr>
            <w:r w:rsidRPr="00207E7B">
              <w:rPr>
                <w:rFonts w:cs="Arial"/>
                <w:lang w:eastAsia="en-GB"/>
              </w:rPr>
              <w:t>Govan Housing Association is committed to providing a repairs and maintenance service that is fair, transparent and above all equitable. The Association is also committed to ensuring that its existing stock is maintained to a high standard and remains fit for purpose.</w:t>
            </w:r>
          </w:p>
        </w:tc>
      </w:tr>
      <w:tr w:rsidR="003C2542" w:rsidRPr="003C2542" w:rsidTr="00EF63E2">
        <w:trPr>
          <w:trHeight w:val="250"/>
        </w:trPr>
        <w:tc>
          <w:tcPr>
            <w:tcW w:w="775" w:type="dxa"/>
          </w:tcPr>
          <w:p w:rsidR="003C2542" w:rsidRPr="00207E7B" w:rsidRDefault="003C2542" w:rsidP="003C2542">
            <w:pPr>
              <w:rPr>
                <w:rFonts w:cs="Arial"/>
              </w:rPr>
            </w:pPr>
          </w:p>
        </w:tc>
        <w:tc>
          <w:tcPr>
            <w:tcW w:w="8260" w:type="dxa"/>
          </w:tcPr>
          <w:p w:rsidR="003C2542" w:rsidRPr="00207E7B" w:rsidRDefault="003C2542" w:rsidP="003C2542">
            <w:pPr>
              <w:rPr>
                <w:rFonts w:cs="Arial"/>
                <w:lang w:val="en-US"/>
              </w:rPr>
            </w:pPr>
          </w:p>
        </w:tc>
      </w:tr>
      <w:tr w:rsidR="00EF63E2" w:rsidRPr="003C2542" w:rsidTr="00EF63E2">
        <w:trPr>
          <w:trHeight w:val="250"/>
        </w:trPr>
        <w:tc>
          <w:tcPr>
            <w:tcW w:w="775" w:type="dxa"/>
          </w:tcPr>
          <w:p w:rsidR="00EF63E2" w:rsidRPr="00207E7B" w:rsidRDefault="00207E7B" w:rsidP="003C2542">
            <w:pPr>
              <w:rPr>
                <w:rFonts w:cs="Arial"/>
              </w:rPr>
            </w:pPr>
            <w:r w:rsidRPr="00207E7B">
              <w:rPr>
                <w:rFonts w:cs="Arial"/>
              </w:rPr>
              <w:t>2.2</w:t>
            </w:r>
          </w:p>
        </w:tc>
        <w:tc>
          <w:tcPr>
            <w:tcW w:w="8260" w:type="dxa"/>
          </w:tcPr>
          <w:p w:rsidR="00EF63E2" w:rsidRPr="00207E7B" w:rsidRDefault="00EF63E2" w:rsidP="003C2542">
            <w:pPr>
              <w:rPr>
                <w:rFonts w:cs="Arial"/>
                <w:lang w:val="en-US"/>
              </w:rPr>
            </w:pPr>
            <w:r w:rsidRPr="00207E7B">
              <w:rPr>
                <w:rFonts w:cs="Arial"/>
                <w:lang w:eastAsia="en-GB"/>
              </w:rPr>
              <w:t xml:space="preserve">Govan Housing Association recognises that all communal areas should be in a good and attractive condition and that all </w:t>
            </w:r>
            <w:r w:rsidR="00A40D45">
              <w:rPr>
                <w:rFonts w:cs="Arial"/>
                <w:lang w:eastAsia="en-GB"/>
              </w:rPr>
              <w:t>customer</w:t>
            </w:r>
            <w:r w:rsidRPr="00207E7B">
              <w:rPr>
                <w:rFonts w:cs="Arial"/>
                <w:lang w:eastAsia="en-GB"/>
              </w:rPr>
              <w:t>s are aware of this policy and how it applies.</w:t>
            </w:r>
          </w:p>
        </w:tc>
      </w:tr>
      <w:tr w:rsidR="00EF63E2" w:rsidRPr="003C2542" w:rsidTr="00EF63E2">
        <w:trPr>
          <w:trHeight w:val="250"/>
        </w:trPr>
        <w:tc>
          <w:tcPr>
            <w:tcW w:w="775" w:type="dxa"/>
          </w:tcPr>
          <w:p w:rsidR="00EF63E2" w:rsidRPr="00207E7B" w:rsidRDefault="00EF63E2" w:rsidP="003C2542">
            <w:pPr>
              <w:rPr>
                <w:rFonts w:cs="Arial"/>
              </w:rPr>
            </w:pPr>
          </w:p>
        </w:tc>
        <w:tc>
          <w:tcPr>
            <w:tcW w:w="8260" w:type="dxa"/>
          </w:tcPr>
          <w:p w:rsidR="00EF63E2" w:rsidRPr="00207E7B" w:rsidRDefault="00EF63E2" w:rsidP="003C2542">
            <w:pPr>
              <w:rPr>
                <w:rFonts w:cs="Arial"/>
                <w:lang w:val="en-US"/>
              </w:rPr>
            </w:pPr>
          </w:p>
        </w:tc>
      </w:tr>
      <w:tr w:rsidR="00EF63E2" w:rsidRPr="003C2542" w:rsidTr="00EF63E2">
        <w:trPr>
          <w:trHeight w:val="250"/>
        </w:trPr>
        <w:tc>
          <w:tcPr>
            <w:tcW w:w="775" w:type="dxa"/>
          </w:tcPr>
          <w:p w:rsidR="00EF63E2" w:rsidRPr="00207E7B" w:rsidRDefault="00207E7B" w:rsidP="003C2542">
            <w:pPr>
              <w:rPr>
                <w:rFonts w:cs="Arial"/>
              </w:rPr>
            </w:pPr>
            <w:r w:rsidRPr="00207E7B">
              <w:rPr>
                <w:rFonts w:cs="Arial"/>
              </w:rPr>
              <w:t>2.3</w:t>
            </w:r>
          </w:p>
        </w:tc>
        <w:tc>
          <w:tcPr>
            <w:tcW w:w="8260" w:type="dxa"/>
          </w:tcPr>
          <w:p w:rsidR="00EF63E2" w:rsidRPr="00207E7B" w:rsidRDefault="00EF63E2" w:rsidP="003C2542">
            <w:pPr>
              <w:rPr>
                <w:rFonts w:cs="Arial"/>
                <w:lang w:val="en-US"/>
              </w:rPr>
            </w:pPr>
            <w:r w:rsidRPr="00207E7B">
              <w:rPr>
                <w:rFonts w:cs="Arial"/>
              </w:rPr>
              <w:t xml:space="preserve">The Association has a duty to recover costs of work from </w:t>
            </w:r>
            <w:r w:rsidR="00A40D45">
              <w:rPr>
                <w:rFonts w:cs="Arial"/>
              </w:rPr>
              <w:t>customer</w:t>
            </w:r>
            <w:r w:rsidRPr="00207E7B">
              <w:rPr>
                <w:rFonts w:cs="Arial"/>
              </w:rPr>
              <w:t>s where the tenancy agreement or the nature of the works identifies that it is their responsibility.</w:t>
            </w:r>
          </w:p>
        </w:tc>
      </w:tr>
      <w:tr w:rsidR="00EF63E2" w:rsidRPr="003C2542" w:rsidTr="00EF63E2">
        <w:trPr>
          <w:trHeight w:val="250"/>
        </w:trPr>
        <w:tc>
          <w:tcPr>
            <w:tcW w:w="775" w:type="dxa"/>
          </w:tcPr>
          <w:p w:rsidR="00EF63E2" w:rsidRPr="00207E7B" w:rsidRDefault="00EF63E2" w:rsidP="003C2542">
            <w:pPr>
              <w:rPr>
                <w:rFonts w:cs="Arial"/>
              </w:rPr>
            </w:pPr>
          </w:p>
        </w:tc>
        <w:tc>
          <w:tcPr>
            <w:tcW w:w="8260" w:type="dxa"/>
          </w:tcPr>
          <w:p w:rsidR="00EF63E2" w:rsidRPr="00207E7B" w:rsidRDefault="00EF63E2" w:rsidP="003C2542">
            <w:pPr>
              <w:rPr>
                <w:rFonts w:cs="Arial"/>
                <w:lang w:val="en-US"/>
              </w:rPr>
            </w:pPr>
          </w:p>
        </w:tc>
      </w:tr>
      <w:tr w:rsidR="00207E7B" w:rsidRPr="003C2542" w:rsidTr="00EF63E2">
        <w:trPr>
          <w:trHeight w:val="250"/>
        </w:trPr>
        <w:tc>
          <w:tcPr>
            <w:tcW w:w="775" w:type="dxa"/>
          </w:tcPr>
          <w:p w:rsidR="00207E7B" w:rsidRPr="00207E7B" w:rsidRDefault="00207E7B" w:rsidP="00207E7B">
            <w:pPr>
              <w:rPr>
                <w:rFonts w:cs="Arial"/>
              </w:rPr>
            </w:pPr>
            <w:r w:rsidRPr="00207E7B">
              <w:rPr>
                <w:rFonts w:cs="Arial"/>
              </w:rPr>
              <w:t>2.4</w:t>
            </w:r>
          </w:p>
        </w:tc>
        <w:tc>
          <w:tcPr>
            <w:tcW w:w="8260" w:type="dxa"/>
          </w:tcPr>
          <w:p w:rsidR="00207E7B" w:rsidRPr="00207E7B" w:rsidRDefault="00207E7B" w:rsidP="00A40D45">
            <w:pPr>
              <w:rPr>
                <w:rFonts w:cs="Arial"/>
              </w:rPr>
            </w:pPr>
            <w:r w:rsidRPr="00207E7B">
              <w:rPr>
                <w:rFonts w:cs="Arial"/>
              </w:rPr>
              <w:t xml:space="preserve">The Association accepts that accidental damage may occur to </w:t>
            </w:r>
            <w:r w:rsidR="00A40D45">
              <w:rPr>
                <w:rFonts w:cs="Arial"/>
              </w:rPr>
              <w:t>properties</w:t>
            </w:r>
            <w:r w:rsidRPr="00207E7B">
              <w:rPr>
                <w:rFonts w:cs="Arial"/>
              </w:rPr>
              <w:t xml:space="preserve"> and will </w:t>
            </w:r>
            <w:r w:rsidR="00A40D45">
              <w:rPr>
                <w:rFonts w:cs="Arial"/>
              </w:rPr>
              <w:t xml:space="preserve">consider </w:t>
            </w:r>
            <w:r w:rsidRPr="00207E7B">
              <w:rPr>
                <w:rFonts w:cs="Arial"/>
              </w:rPr>
              <w:t xml:space="preserve">when the </w:t>
            </w:r>
            <w:r w:rsidR="00A40D45">
              <w:rPr>
                <w:rFonts w:cs="Arial"/>
              </w:rPr>
              <w:t>customer</w:t>
            </w:r>
            <w:r w:rsidRPr="00207E7B">
              <w:rPr>
                <w:rFonts w:cs="Arial"/>
              </w:rPr>
              <w:t xml:space="preserve"> could not reasonably have foreseen such damage.</w:t>
            </w:r>
          </w:p>
        </w:tc>
      </w:tr>
      <w:tr w:rsidR="00207E7B" w:rsidRPr="003C2542" w:rsidTr="00EF63E2">
        <w:trPr>
          <w:trHeight w:val="250"/>
        </w:trPr>
        <w:tc>
          <w:tcPr>
            <w:tcW w:w="775" w:type="dxa"/>
          </w:tcPr>
          <w:p w:rsidR="00207E7B" w:rsidRPr="00207E7B" w:rsidRDefault="00207E7B" w:rsidP="00207E7B">
            <w:pPr>
              <w:rPr>
                <w:rFonts w:cs="Arial"/>
              </w:rPr>
            </w:pPr>
          </w:p>
        </w:tc>
        <w:tc>
          <w:tcPr>
            <w:tcW w:w="8260" w:type="dxa"/>
          </w:tcPr>
          <w:p w:rsidR="00207E7B" w:rsidRPr="00207E7B" w:rsidRDefault="00207E7B" w:rsidP="00207E7B">
            <w:pPr>
              <w:rPr>
                <w:rFonts w:cs="Arial"/>
              </w:rPr>
            </w:pPr>
          </w:p>
        </w:tc>
      </w:tr>
      <w:tr w:rsidR="00207E7B" w:rsidRPr="003C2542" w:rsidTr="00EF63E2">
        <w:trPr>
          <w:trHeight w:val="250"/>
        </w:trPr>
        <w:tc>
          <w:tcPr>
            <w:tcW w:w="775" w:type="dxa"/>
          </w:tcPr>
          <w:p w:rsidR="00207E7B" w:rsidRPr="00207E7B" w:rsidRDefault="00207E7B" w:rsidP="00207E7B">
            <w:pPr>
              <w:rPr>
                <w:rFonts w:cs="Arial"/>
              </w:rPr>
            </w:pPr>
            <w:r w:rsidRPr="00207E7B">
              <w:rPr>
                <w:rFonts w:cs="Arial"/>
              </w:rPr>
              <w:t>2.5</w:t>
            </w:r>
          </w:p>
        </w:tc>
        <w:tc>
          <w:tcPr>
            <w:tcW w:w="8260" w:type="dxa"/>
          </w:tcPr>
          <w:p w:rsidR="00207E7B" w:rsidRPr="00207E7B" w:rsidRDefault="00207E7B" w:rsidP="00A40D45">
            <w:pPr>
              <w:rPr>
                <w:rFonts w:cs="Arial"/>
              </w:rPr>
            </w:pPr>
            <w:r w:rsidRPr="00207E7B">
              <w:rPr>
                <w:rFonts w:cs="Arial"/>
              </w:rPr>
              <w:t xml:space="preserve">The Association differentiates between accidental damage and </w:t>
            </w:r>
            <w:r w:rsidR="00A40D45">
              <w:rPr>
                <w:rFonts w:cs="Arial"/>
              </w:rPr>
              <w:t xml:space="preserve">deliberate </w:t>
            </w:r>
            <w:r w:rsidRPr="00207E7B">
              <w:rPr>
                <w:rFonts w:cs="Arial"/>
              </w:rPr>
              <w:t xml:space="preserve">carelessness.  For example, a burst hose at the rear of a washing machine, unseen by the </w:t>
            </w:r>
            <w:r w:rsidR="00A40D45">
              <w:rPr>
                <w:rFonts w:cs="Arial"/>
              </w:rPr>
              <w:t>customer</w:t>
            </w:r>
            <w:r w:rsidRPr="00207E7B">
              <w:rPr>
                <w:rFonts w:cs="Arial"/>
              </w:rPr>
              <w:t xml:space="preserve">, may cause accidental damage. Leaving a waste hose linked over the sink, which dislodges causing damage, is carelessness.  If what was classed in the first instance as an accident re occurs, the </w:t>
            </w:r>
            <w:r w:rsidR="00A40D45">
              <w:rPr>
                <w:rFonts w:cs="Arial"/>
              </w:rPr>
              <w:t>customer</w:t>
            </w:r>
            <w:r w:rsidRPr="00207E7B">
              <w:rPr>
                <w:rFonts w:cs="Arial"/>
              </w:rPr>
              <w:t xml:space="preserve"> will be </w:t>
            </w:r>
            <w:r w:rsidR="00A40D45">
              <w:rPr>
                <w:rFonts w:cs="Arial"/>
              </w:rPr>
              <w:t>liable for the cost of the damage.</w:t>
            </w:r>
          </w:p>
        </w:tc>
      </w:tr>
      <w:tr w:rsidR="00207E7B" w:rsidRPr="003C2542" w:rsidTr="00EF63E2">
        <w:trPr>
          <w:trHeight w:val="250"/>
        </w:trPr>
        <w:tc>
          <w:tcPr>
            <w:tcW w:w="775" w:type="dxa"/>
          </w:tcPr>
          <w:p w:rsidR="00207E7B" w:rsidRPr="00207E7B" w:rsidRDefault="00207E7B" w:rsidP="00207E7B">
            <w:pPr>
              <w:rPr>
                <w:rFonts w:cs="Arial"/>
              </w:rPr>
            </w:pPr>
          </w:p>
        </w:tc>
        <w:tc>
          <w:tcPr>
            <w:tcW w:w="8260" w:type="dxa"/>
          </w:tcPr>
          <w:p w:rsidR="00207E7B" w:rsidRPr="00207E7B" w:rsidRDefault="00207E7B" w:rsidP="00207E7B">
            <w:pPr>
              <w:rPr>
                <w:rFonts w:cs="Arial"/>
              </w:rPr>
            </w:pPr>
          </w:p>
        </w:tc>
      </w:tr>
      <w:tr w:rsidR="00207E7B" w:rsidRPr="003C2542" w:rsidTr="00EF63E2">
        <w:trPr>
          <w:trHeight w:val="250"/>
        </w:trPr>
        <w:tc>
          <w:tcPr>
            <w:tcW w:w="775" w:type="dxa"/>
          </w:tcPr>
          <w:p w:rsidR="00207E7B" w:rsidRPr="00207E7B" w:rsidRDefault="00207E7B" w:rsidP="00207E7B">
            <w:pPr>
              <w:rPr>
                <w:rFonts w:cs="Arial"/>
              </w:rPr>
            </w:pPr>
            <w:r w:rsidRPr="00207E7B">
              <w:rPr>
                <w:rFonts w:cs="Arial"/>
              </w:rPr>
              <w:lastRenderedPageBreak/>
              <w:t>2.6</w:t>
            </w:r>
          </w:p>
        </w:tc>
        <w:tc>
          <w:tcPr>
            <w:tcW w:w="8260" w:type="dxa"/>
          </w:tcPr>
          <w:p w:rsidR="00207E7B" w:rsidRPr="00207E7B" w:rsidRDefault="00207E7B" w:rsidP="00207E7B">
            <w:pPr>
              <w:rPr>
                <w:rFonts w:cs="Arial"/>
              </w:rPr>
            </w:pPr>
            <w:r w:rsidRPr="00207E7B">
              <w:rPr>
                <w:rFonts w:cs="Arial"/>
              </w:rPr>
              <w:t xml:space="preserve">The repair may also be due to alterations to the property undertaken by the </w:t>
            </w:r>
            <w:r w:rsidR="00A40D45">
              <w:rPr>
                <w:rFonts w:cs="Arial"/>
              </w:rPr>
              <w:t>customer</w:t>
            </w:r>
            <w:r w:rsidRPr="00207E7B">
              <w:rPr>
                <w:rFonts w:cs="Arial"/>
              </w:rPr>
              <w:t xml:space="preserve">, whether approved by the Association or not.  Permission to alter the property does not remove the </w:t>
            </w:r>
            <w:r w:rsidR="00A40D45">
              <w:rPr>
                <w:rFonts w:cs="Arial"/>
              </w:rPr>
              <w:t>customer</w:t>
            </w:r>
            <w:r w:rsidRPr="00207E7B">
              <w:rPr>
                <w:rFonts w:cs="Arial"/>
              </w:rPr>
              <w:t>’s responsibility to ensure a fitment is working.</w:t>
            </w:r>
          </w:p>
        </w:tc>
      </w:tr>
      <w:tr w:rsidR="00207E7B" w:rsidRPr="003C2542" w:rsidTr="00EF63E2">
        <w:trPr>
          <w:trHeight w:val="250"/>
        </w:trPr>
        <w:tc>
          <w:tcPr>
            <w:tcW w:w="775" w:type="dxa"/>
          </w:tcPr>
          <w:p w:rsidR="00207E7B" w:rsidRPr="00207E7B" w:rsidRDefault="00207E7B" w:rsidP="00207E7B">
            <w:pPr>
              <w:rPr>
                <w:rFonts w:cs="Arial"/>
              </w:rPr>
            </w:pPr>
          </w:p>
        </w:tc>
        <w:tc>
          <w:tcPr>
            <w:tcW w:w="8260" w:type="dxa"/>
          </w:tcPr>
          <w:p w:rsidR="00207E7B" w:rsidRPr="00207E7B" w:rsidRDefault="00207E7B" w:rsidP="00207E7B">
            <w:pPr>
              <w:rPr>
                <w:rFonts w:cs="Arial"/>
              </w:rPr>
            </w:pPr>
          </w:p>
        </w:tc>
      </w:tr>
      <w:tr w:rsidR="00207E7B" w:rsidRPr="003C2542" w:rsidTr="00EF63E2">
        <w:trPr>
          <w:trHeight w:val="250"/>
        </w:trPr>
        <w:tc>
          <w:tcPr>
            <w:tcW w:w="775" w:type="dxa"/>
          </w:tcPr>
          <w:p w:rsidR="00207E7B" w:rsidRPr="00207E7B" w:rsidRDefault="00207E7B" w:rsidP="00207E7B">
            <w:pPr>
              <w:rPr>
                <w:rFonts w:cs="Arial"/>
              </w:rPr>
            </w:pPr>
            <w:r w:rsidRPr="00207E7B">
              <w:rPr>
                <w:rFonts w:cs="Arial"/>
              </w:rPr>
              <w:t>2.7</w:t>
            </w:r>
          </w:p>
        </w:tc>
        <w:tc>
          <w:tcPr>
            <w:tcW w:w="8260" w:type="dxa"/>
          </w:tcPr>
          <w:p w:rsidR="00207E7B" w:rsidRPr="00207E7B" w:rsidRDefault="00207E7B" w:rsidP="00D128B0">
            <w:pPr>
              <w:rPr>
                <w:rFonts w:cs="Arial"/>
              </w:rPr>
            </w:pPr>
            <w:r w:rsidRPr="00207E7B">
              <w:rPr>
                <w:rFonts w:cs="Arial"/>
              </w:rPr>
              <w:t xml:space="preserve">The Association will give the </w:t>
            </w:r>
            <w:r w:rsidR="00A40D45">
              <w:rPr>
                <w:rFonts w:cs="Arial"/>
              </w:rPr>
              <w:t>customer</w:t>
            </w:r>
            <w:r w:rsidRPr="00207E7B">
              <w:rPr>
                <w:rFonts w:cs="Arial"/>
              </w:rPr>
              <w:t xml:space="preserve"> or former </w:t>
            </w:r>
            <w:r w:rsidR="00A40D45">
              <w:rPr>
                <w:rFonts w:cs="Arial"/>
              </w:rPr>
              <w:t>resident</w:t>
            </w:r>
            <w:r w:rsidRPr="00207E7B">
              <w:rPr>
                <w:rFonts w:cs="Arial"/>
              </w:rPr>
              <w:t xml:space="preserve"> the opportunity to </w:t>
            </w:r>
            <w:r w:rsidRPr="00207E7B">
              <w:rPr>
                <w:rFonts w:cs="Arial"/>
                <w:iCs/>
              </w:rPr>
              <w:t xml:space="preserve">carry out the necessary work themselves and thus avoiding being recharged. </w:t>
            </w:r>
            <w:r w:rsidRPr="00207E7B">
              <w:rPr>
                <w:rFonts w:cs="Arial"/>
              </w:rPr>
              <w:t xml:space="preserve">The Association must, therefore advise the </w:t>
            </w:r>
            <w:r w:rsidR="00A40D45">
              <w:rPr>
                <w:rFonts w:cs="Arial"/>
              </w:rPr>
              <w:t>customer</w:t>
            </w:r>
            <w:r w:rsidRPr="00207E7B">
              <w:rPr>
                <w:rFonts w:cs="Arial"/>
              </w:rPr>
              <w:t xml:space="preserve"> of their responsibility for the repair within five working days of the </w:t>
            </w:r>
            <w:r w:rsidR="00A40D45">
              <w:rPr>
                <w:rFonts w:cs="Arial"/>
              </w:rPr>
              <w:t>works being identified, and give</w:t>
            </w:r>
            <w:r w:rsidRPr="00207E7B">
              <w:rPr>
                <w:rFonts w:cs="Arial"/>
              </w:rPr>
              <w:t xml:space="preserve"> them a further five working days to put right.</w:t>
            </w:r>
            <w:r w:rsidRPr="00207E7B">
              <w:rPr>
                <w:rFonts w:cs="Arial"/>
                <w:iCs/>
              </w:rPr>
              <w:t xml:space="preserve"> NB: It is not appropriate to give the </w:t>
            </w:r>
            <w:r w:rsidR="00A40D45">
              <w:rPr>
                <w:rFonts w:cs="Arial"/>
                <w:iCs/>
              </w:rPr>
              <w:t>customer</w:t>
            </w:r>
            <w:r w:rsidRPr="00207E7B">
              <w:rPr>
                <w:rFonts w:cs="Arial"/>
                <w:iCs/>
              </w:rPr>
              <w:t xml:space="preserve"> an option to a</w:t>
            </w:r>
            <w:r w:rsidR="00D128B0">
              <w:rPr>
                <w:rFonts w:cs="Arial"/>
                <w:iCs/>
              </w:rPr>
              <w:t xml:space="preserve">rrange repair works of a health and </w:t>
            </w:r>
            <w:r w:rsidRPr="00207E7B">
              <w:rPr>
                <w:rFonts w:cs="Arial"/>
                <w:iCs/>
              </w:rPr>
              <w:t xml:space="preserve">safety </w:t>
            </w:r>
            <w:r w:rsidR="00D128B0">
              <w:rPr>
                <w:rFonts w:cs="Arial"/>
                <w:iCs/>
              </w:rPr>
              <w:t>risk</w:t>
            </w:r>
            <w:r w:rsidRPr="00207E7B">
              <w:rPr>
                <w:rFonts w:cs="Arial"/>
                <w:iCs/>
              </w:rPr>
              <w:t xml:space="preserve">. These repairs will always be completed by the Association and the </w:t>
            </w:r>
            <w:r w:rsidR="00A40D45">
              <w:rPr>
                <w:rFonts w:cs="Arial"/>
                <w:iCs/>
              </w:rPr>
              <w:t>customer</w:t>
            </w:r>
            <w:r w:rsidRPr="00207E7B">
              <w:rPr>
                <w:rFonts w:cs="Arial"/>
                <w:iCs/>
              </w:rPr>
              <w:t xml:space="preserve"> </w:t>
            </w:r>
            <w:r w:rsidR="00A40D45">
              <w:rPr>
                <w:rFonts w:cs="Arial"/>
                <w:iCs/>
              </w:rPr>
              <w:t>would be liable for any appropriate costs.</w:t>
            </w:r>
          </w:p>
        </w:tc>
      </w:tr>
      <w:tr w:rsidR="00207E7B" w:rsidRPr="003C2542" w:rsidTr="00EF63E2">
        <w:trPr>
          <w:trHeight w:val="250"/>
        </w:trPr>
        <w:tc>
          <w:tcPr>
            <w:tcW w:w="775" w:type="dxa"/>
          </w:tcPr>
          <w:p w:rsidR="00207E7B" w:rsidRPr="00207E7B" w:rsidRDefault="00207E7B" w:rsidP="00207E7B">
            <w:pPr>
              <w:rPr>
                <w:rFonts w:cs="Arial"/>
              </w:rPr>
            </w:pPr>
          </w:p>
        </w:tc>
        <w:tc>
          <w:tcPr>
            <w:tcW w:w="8260" w:type="dxa"/>
          </w:tcPr>
          <w:p w:rsidR="00207E7B" w:rsidRPr="00207E7B" w:rsidRDefault="00207E7B" w:rsidP="00207E7B">
            <w:pPr>
              <w:rPr>
                <w:rFonts w:cs="Arial"/>
              </w:rPr>
            </w:pPr>
          </w:p>
        </w:tc>
      </w:tr>
      <w:tr w:rsidR="00207E7B" w:rsidRPr="003C2542" w:rsidTr="00EF63E2">
        <w:trPr>
          <w:trHeight w:val="250"/>
        </w:trPr>
        <w:tc>
          <w:tcPr>
            <w:tcW w:w="775" w:type="dxa"/>
          </w:tcPr>
          <w:p w:rsidR="00207E7B" w:rsidRPr="00207E7B" w:rsidRDefault="00207E7B" w:rsidP="00207E7B">
            <w:pPr>
              <w:rPr>
                <w:rFonts w:cs="Arial"/>
              </w:rPr>
            </w:pPr>
            <w:r w:rsidRPr="00207E7B">
              <w:rPr>
                <w:rFonts w:cs="Arial"/>
              </w:rPr>
              <w:t>2.8</w:t>
            </w:r>
          </w:p>
        </w:tc>
        <w:tc>
          <w:tcPr>
            <w:tcW w:w="8260" w:type="dxa"/>
          </w:tcPr>
          <w:p w:rsidR="00207E7B" w:rsidRPr="00207E7B" w:rsidRDefault="00207E7B" w:rsidP="00207E7B">
            <w:pPr>
              <w:rPr>
                <w:rFonts w:cs="Arial"/>
              </w:rPr>
            </w:pPr>
            <w:r w:rsidRPr="00207E7B">
              <w:rPr>
                <w:rFonts w:cs="Arial"/>
              </w:rPr>
              <w:t>The Association will</w:t>
            </w:r>
            <w:r w:rsidRPr="00207E7B">
              <w:rPr>
                <w:rFonts w:cs="Arial"/>
                <w:i/>
              </w:rPr>
              <w:t xml:space="preserve"> </w:t>
            </w:r>
            <w:r w:rsidRPr="00207E7B">
              <w:rPr>
                <w:rFonts w:cs="Arial"/>
                <w:iCs/>
              </w:rPr>
              <w:t>seek to recover rechargeable repairs costs by all reasonable means.</w:t>
            </w:r>
            <w:r w:rsidR="00A40D45">
              <w:rPr>
                <w:rFonts w:cs="Arial"/>
                <w:iCs/>
              </w:rPr>
              <w:t xml:space="preserve">  </w:t>
            </w:r>
          </w:p>
        </w:tc>
      </w:tr>
      <w:tr w:rsidR="00207E7B" w:rsidRPr="003C2542" w:rsidTr="00EF63E2">
        <w:trPr>
          <w:trHeight w:val="250"/>
        </w:trPr>
        <w:tc>
          <w:tcPr>
            <w:tcW w:w="775" w:type="dxa"/>
          </w:tcPr>
          <w:p w:rsidR="00207E7B" w:rsidRPr="00207E7B" w:rsidRDefault="00207E7B" w:rsidP="00207E7B">
            <w:pPr>
              <w:rPr>
                <w:rFonts w:cs="Arial"/>
              </w:rPr>
            </w:pPr>
          </w:p>
        </w:tc>
        <w:tc>
          <w:tcPr>
            <w:tcW w:w="8260" w:type="dxa"/>
          </w:tcPr>
          <w:p w:rsidR="00207E7B" w:rsidRPr="00207E7B" w:rsidRDefault="00207E7B" w:rsidP="00207E7B">
            <w:pPr>
              <w:rPr>
                <w:rFonts w:cs="Arial"/>
              </w:rPr>
            </w:pPr>
          </w:p>
        </w:tc>
      </w:tr>
      <w:tr w:rsidR="00207E7B" w:rsidRPr="003C2542" w:rsidTr="00EF63E2">
        <w:trPr>
          <w:trHeight w:val="250"/>
        </w:trPr>
        <w:tc>
          <w:tcPr>
            <w:tcW w:w="775" w:type="dxa"/>
          </w:tcPr>
          <w:p w:rsidR="00207E7B" w:rsidRPr="00207E7B" w:rsidRDefault="00207E7B" w:rsidP="00207E7B">
            <w:pPr>
              <w:rPr>
                <w:rFonts w:cs="Arial"/>
              </w:rPr>
            </w:pPr>
            <w:r w:rsidRPr="00207E7B">
              <w:rPr>
                <w:rFonts w:cs="Arial"/>
              </w:rPr>
              <w:t>2.9</w:t>
            </w:r>
          </w:p>
        </w:tc>
        <w:tc>
          <w:tcPr>
            <w:tcW w:w="8260" w:type="dxa"/>
          </w:tcPr>
          <w:p w:rsidR="00207E7B" w:rsidRPr="00207E7B" w:rsidRDefault="00207E7B" w:rsidP="00207E7B">
            <w:pPr>
              <w:pStyle w:val="Default"/>
              <w:rPr>
                <w:rFonts w:asciiTheme="minorHAnsi" w:hAnsiTheme="minorHAnsi"/>
                <w:sz w:val="22"/>
                <w:szCs w:val="22"/>
              </w:rPr>
            </w:pPr>
            <w:r w:rsidRPr="00207E7B">
              <w:rPr>
                <w:rFonts w:asciiTheme="minorHAnsi" w:hAnsiTheme="minorHAnsi"/>
                <w:sz w:val="22"/>
                <w:szCs w:val="22"/>
              </w:rPr>
              <w:t xml:space="preserve">Each </w:t>
            </w:r>
            <w:r w:rsidR="00622A4E">
              <w:rPr>
                <w:rFonts w:asciiTheme="minorHAnsi" w:hAnsiTheme="minorHAnsi"/>
                <w:sz w:val="22"/>
                <w:szCs w:val="22"/>
              </w:rPr>
              <w:t xml:space="preserve">individual </w:t>
            </w:r>
            <w:r w:rsidRPr="00207E7B">
              <w:rPr>
                <w:rFonts w:asciiTheme="minorHAnsi" w:hAnsiTheme="minorHAnsi"/>
                <w:sz w:val="22"/>
                <w:szCs w:val="22"/>
              </w:rPr>
              <w:t>rechargeable case will be assessed taking account of all the circumstances surrounding the damage or cause of repair. In certain cases the Association may wa</w:t>
            </w:r>
            <w:r>
              <w:rPr>
                <w:rFonts w:asciiTheme="minorHAnsi" w:hAnsiTheme="minorHAnsi"/>
                <w:sz w:val="22"/>
                <w:szCs w:val="22"/>
              </w:rPr>
              <w:t xml:space="preserve">ive all or part of the charge.   </w:t>
            </w:r>
            <w:r w:rsidRPr="00207E7B">
              <w:rPr>
                <w:rFonts w:asciiTheme="minorHAnsi" w:hAnsiTheme="minorHAnsi"/>
                <w:sz w:val="22"/>
                <w:szCs w:val="22"/>
              </w:rPr>
              <w:t>Customer Service Officers will be responsible for determining where discretion is to be exercised and for recording the reasons for this.</w:t>
            </w:r>
          </w:p>
        </w:tc>
      </w:tr>
      <w:tr w:rsidR="00207E7B" w:rsidRPr="003C2542" w:rsidTr="00EF63E2">
        <w:trPr>
          <w:trHeight w:val="250"/>
        </w:trPr>
        <w:tc>
          <w:tcPr>
            <w:tcW w:w="775" w:type="dxa"/>
          </w:tcPr>
          <w:p w:rsidR="00207E7B" w:rsidRPr="00207E7B" w:rsidRDefault="00207E7B" w:rsidP="00207E7B">
            <w:pPr>
              <w:rPr>
                <w:rFonts w:cs="Arial"/>
              </w:rPr>
            </w:pPr>
          </w:p>
        </w:tc>
        <w:tc>
          <w:tcPr>
            <w:tcW w:w="8260" w:type="dxa"/>
          </w:tcPr>
          <w:p w:rsidR="00207E7B" w:rsidRPr="00207E7B" w:rsidRDefault="00207E7B" w:rsidP="00207E7B">
            <w:pPr>
              <w:rPr>
                <w:rFonts w:cs="Arial"/>
              </w:rPr>
            </w:pPr>
          </w:p>
        </w:tc>
      </w:tr>
      <w:tr w:rsidR="00207E7B" w:rsidRPr="003C2542" w:rsidTr="00EF63E2">
        <w:trPr>
          <w:trHeight w:val="250"/>
        </w:trPr>
        <w:tc>
          <w:tcPr>
            <w:tcW w:w="775" w:type="dxa"/>
          </w:tcPr>
          <w:p w:rsidR="00207E7B" w:rsidRPr="00207E7B" w:rsidRDefault="00207E7B" w:rsidP="00207E7B">
            <w:pPr>
              <w:rPr>
                <w:rFonts w:cs="Arial"/>
              </w:rPr>
            </w:pPr>
            <w:r w:rsidRPr="00207E7B">
              <w:rPr>
                <w:rFonts w:cs="Arial"/>
              </w:rPr>
              <w:t>2.10</w:t>
            </w:r>
          </w:p>
        </w:tc>
        <w:tc>
          <w:tcPr>
            <w:tcW w:w="8260" w:type="dxa"/>
          </w:tcPr>
          <w:p w:rsidR="00207E7B" w:rsidRPr="00207E7B" w:rsidRDefault="00D128B0" w:rsidP="00207E7B">
            <w:pPr>
              <w:ind w:left="720" w:hanging="720"/>
              <w:rPr>
                <w:rFonts w:cs="Arial"/>
              </w:rPr>
            </w:pPr>
            <w:r>
              <w:t>Considerations</w:t>
            </w:r>
            <w:r w:rsidR="00207E7B" w:rsidRPr="00207E7B">
              <w:t xml:space="preserve"> in </w:t>
            </w:r>
            <w:r>
              <w:t xml:space="preserve">whether </w:t>
            </w:r>
            <w:r w:rsidR="00207E7B" w:rsidRPr="00207E7B">
              <w:t>to levy a recharge will include:</w:t>
            </w:r>
          </w:p>
          <w:p w:rsidR="00207E7B" w:rsidRPr="00207E7B" w:rsidRDefault="00207E7B" w:rsidP="00207E7B">
            <w:pPr>
              <w:numPr>
                <w:ilvl w:val="0"/>
                <w:numId w:val="19"/>
              </w:numPr>
              <w:spacing w:after="0" w:line="240" w:lineRule="auto"/>
              <w:ind w:left="1134"/>
            </w:pPr>
            <w:r w:rsidRPr="00207E7B">
              <w:t xml:space="preserve">Age of </w:t>
            </w:r>
            <w:r w:rsidR="00A40D45">
              <w:t>customer</w:t>
            </w:r>
            <w:r w:rsidRPr="00207E7B">
              <w:t xml:space="preserve"> </w:t>
            </w:r>
          </w:p>
          <w:p w:rsidR="00207E7B" w:rsidRDefault="00A40D45" w:rsidP="00207E7B">
            <w:pPr>
              <w:numPr>
                <w:ilvl w:val="0"/>
                <w:numId w:val="19"/>
              </w:numPr>
              <w:spacing w:after="0" w:line="240" w:lineRule="auto"/>
              <w:ind w:left="1134"/>
            </w:pPr>
            <w:r>
              <w:t>Customer</w:t>
            </w:r>
            <w:r w:rsidR="00207E7B" w:rsidRPr="00207E7B">
              <w:t xml:space="preserve">’s understanding of their responsibility </w:t>
            </w:r>
          </w:p>
          <w:p w:rsidR="00622A4E" w:rsidRPr="00207E7B" w:rsidRDefault="00622A4E" w:rsidP="00207E7B">
            <w:pPr>
              <w:numPr>
                <w:ilvl w:val="0"/>
                <w:numId w:val="19"/>
              </w:numPr>
              <w:spacing w:after="0" w:line="240" w:lineRule="auto"/>
              <w:ind w:left="1134"/>
            </w:pPr>
            <w:r>
              <w:t>Any vulnerability indicators</w:t>
            </w:r>
          </w:p>
          <w:p w:rsidR="00207E7B" w:rsidRPr="00207E7B" w:rsidRDefault="00207E7B" w:rsidP="00207E7B">
            <w:pPr>
              <w:numPr>
                <w:ilvl w:val="0"/>
                <w:numId w:val="19"/>
              </w:numPr>
              <w:spacing w:after="0" w:line="240" w:lineRule="auto"/>
              <w:ind w:left="1134"/>
            </w:pPr>
            <w:r w:rsidRPr="00207E7B">
              <w:t>Particular circumstances under which the repair was carried out</w:t>
            </w:r>
          </w:p>
          <w:p w:rsidR="00207E7B" w:rsidRPr="00207E7B" w:rsidRDefault="00207E7B" w:rsidP="00207E7B">
            <w:pPr>
              <w:numPr>
                <w:ilvl w:val="0"/>
                <w:numId w:val="19"/>
              </w:numPr>
              <w:spacing w:after="0" w:line="240" w:lineRule="auto"/>
              <w:ind w:left="1134"/>
            </w:pPr>
            <w:r w:rsidRPr="00207E7B">
              <w:t>The nature of the repair carried out</w:t>
            </w:r>
          </w:p>
          <w:p w:rsidR="00207E7B" w:rsidRPr="00207E7B" w:rsidRDefault="00207E7B" w:rsidP="00207E7B">
            <w:pPr>
              <w:numPr>
                <w:ilvl w:val="0"/>
                <w:numId w:val="19"/>
              </w:numPr>
              <w:spacing w:after="0" w:line="240" w:lineRule="auto"/>
              <w:ind w:left="1134"/>
            </w:pPr>
            <w:r w:rsidRPr="00207E7B">
              <w:t xml:space="preserve">Any history of previous rechargeable repairs </w:t>
            </w:r>
          </w:p>
          <w:p w:rsidR="00207E7B" w:rsidRPr="00207E7B" w:rsidRDefault="00207E7B" w:rsidP="00207E7B">
            <w:pPr>
              <w:numPr>
                <w:ilvl w:val="0"/>
                <w:numId w:val="19"/>
              </w:numPr>
              <w:spacing w:after="0" w:line="240" w:lineRule="auto"/>
              <w:ind w:left="1134"/>
              <w:rPr>
                <w:rFonts w:cs="Arial"/>
              </w:rPr>
            </w:pPr>
            <w:r w:rsidRPr="00207E7B">
              <w:t xml:space="preserve">The existence of any other debt such as rent arrears or outstanding repair recharges and </w:t>
            </w:r>
            <w:r w:rsidR="00A40D45">
              <w:t>customer</w:t>
            </w:r>
            <w:r w:rsidRPr="00207E7B">
              <w:t>’s payment record towards them</w:t>
            </w:r>
          </w:p>
          <w:p w:rsidR="00207E7B" w:rsidRPr="00207E7B" w:rsidRDefault="00207E7B" w:rsidP="00207E7B">
            <w:pPr>
              <w:rPr>
                <w:rFonts w:cs="Arial"/>
              </w:rPr>
            </w:pPr>
          </w:p>
        </w:tc>
      </w:tr>
      <w:tr w:rsidR="00207E7B" w:rsidRPr="003C2542" w:rsidTr="00EF63E2">
        <w:trPr>
          <w:trHeight w:val="250"/>
        </w:trPr>
        <w:tc>
          <w:tcPr>
            <w:tcW w:w="775" w:type="dxa"/>
          </w:tcPr>
          <w:p w:rsidR="00207E7B" w:rsidRPr="00207E7B" w:rsidRDefault="00207E7B" w:rsidP="00207E7B">
            <w:pPr>
              <w:rPr>
                <w:rFonts w:cs="Arial"/>
              </w:rPr>
            </w:pPr>
          </w:p>
        </w:tc>
        <w:tc>
          <w:tcPr>
            <w:tcW w:w="8260" w:type="dxa"/>
          </w:tcPr>
          <w:p w:rsidR="00207E7B" w:rsidRPr="00207E7B" w:rsidRDefault="00207E7B" w:rsidP="00207E7B">
            <w:pPr>
              <w:rPr>
                <w:rFonts w:cs="Arial"/>
              </w:rPr>
            </w:pPr>
          </w:p>
        </w:tc>
      </w:tr>
      <w:tr w:rsidR="00207E7B" w:rsidRPr="003C2542" w:rsidTr="00EF63E2">
        <w:trPr>
          <w:trHeight w:val="250"/>
        </w:trPr>
        <w:tc>
          <w:tcPr>
            <w:tcW w:w="775" w:type="dxa"/>
          </w:tcPr>
          <w:p w:rsidR="00207E7B" w:rsidRPr="00207E7B" w:rsidRDefault="00207E7B" w:rsidP="00207E7B">
            <w:pPr>
              <w:rPr>
                <w:rFonts w:cs="Arial"/>
              </w:rPr>
            </w:pPr>
            <w:r w:rsidRPr="00207E7B">
              <w:rPr>
                <w:rFonts w:cs="Arial"/>
              </w:rPr>
              <w:t>2.11</w:t>
            </w:r>
          </w:p>
        </w:tc>
        <w:tc>
          <w:tcPr>
            <w:tcW w:w="8260" w:type="dxa"/>
          </w:tcPr>
          <w:p w:rsidR="00207E7B" w:rsidRPr="00207E7B" w:rsidRDefault="00207E7B" w:rsidP="00207E7B">
            <w:pPr>
              <w:spacing w:after="0" w:line="240" w:lineRule="auto"/>
              <w:rPr>
                <w:rFonts w:cs="Arial"/>
              </w:rPr>
            </w:pPr>
            <w:r w:rsidRPr="00207E7B">
              <w:t xml:space="preserve">On identification of a rechargeable repair, clear and consistent information and advice shall be provided to the </w:t>
            </w:r>
            <w:r w:rsidR="00A40D45">
              <w:t>customer</w:t>
            </w:r>
            <w:r w:rsidRPr="00207E7B">
              <w:t xml:space="preserve">. This will involve explaining to </w:t>
            </w:r>
            <w:r w:rsidR="00A40D45">
              <w:t>customer</w:t>
            </w:r>
            <w:r w:rsidRPr="00207E7B">
              <w:t xml:space="preserve">s their repair responsibility, with particular reference to the </w:t>
            </w:r>
            <w:r w:rsidR="00A279EC" w:rsidRPr="00207E7B">
              <w:t xml:space="preserve">Association’s </w:t>
            </w:r>
            <w:r w:rsidR="00A279EC">
              <w:t>Scottish</w:t>
            </w:r>
            <w:r w:rsidR="00622A4E">
              <w:t xml:space="preserve"> Secure </w:t>
            </w:r>
            <w:r w:rsidRPr="00207E7B">
              <w:t>Tenancy Agreement.</w:t>
            </w:r>
          </w:p>
        </w:tc>
      </w:tr>
      <w:tr w:rsidR="00207E7B" w:rsidRPr="003C2542" w:rsidTr="00EF63E2">
        <w:trPr>
          <w:trHeight w:val="250"/>
        </w:trPr>
        <w:tc>
          <w:tcPr>
            <w:tcW w:w="775" w:type="dxa"/>
          </w:tcPr>
          <w:p w:rsidR="00207E7B" w:rsidRPr="00207E7B" w:rsidRDefault="00207E7B" w:rsidP="00207E7B">
            <w:pPr>
              <w:rPr>
                <w:rFonts w:cs="Arial"/>
              </w:rPr>
            </w:pPr>
          </w:p>
        </w:tc>
        <w:tc>
          <w:tcPr>
            <w:tcW w:w="8260" w:type="dxa"/>
          </w:tcPr>
          <w:p w:rsidR="00207E7B" w:rsidRPr="00207E7B" w:rsidRDefault="00207E7B" w:rsidP="00207E7B">
            <w:pPr>
              <w:rPr>
                <w:rFonts w:cs="Arial"/>
              </w:rPr>
            </w:pPr>
          </w:p>
        </w:tc>
      </w:tr>
      <w:tr w:rsidR="00207E7B" w:rsidRPr="003C2542" w:rsidTr="00EF63E2">
        <w:trPr>
          <w:trHeight w:val="250"/>
        </w:trPr>
        <w:tc>
          <w:tcPr>
            <w:tcW w:w="775" w:type="dxa"/>
          </w:tcPr>
          <w:p w:rsidR="00207E7B" w:rsidRPr="00207E7B" w:rsidRDefault="00207E7B" w:rsidP="00207E7B">
            <w:pPr>
              <w:rPr>
                <w:rFonts w:cs="Arial"/>
              </w:rPr>
            </w:pPr>
            <w:r w:rsidRPr="00207E7B">
              <w:rPr>
                <w:rFonts w:cs="Arial"/>
              </w:rPr>
              <w:t>2.12</w:t>
            </w:r>
          </w:p>
        </w:tc>
        <w:tc>
          <w:tcPr>
            <w:tcW w:w="8260" w:type="dxa"/>
          </w:tcPr>
          <w:p w:rsidR="00207E7B" w:rsidRPr="00207E7B" w:rsidRDefault="00207E7B" w:rsidP="00622A4E">
            <w:pPr>
              <w:rPr>
                <w:rFonts w:cs="Arial"/>
              </w:rPr>
            </w:pPr>
            <w:r>
              <w:rPr>
                <w:rFonts w:cs="Arial"/>
              </w:rPr>
              <w:t>The P</w:t>
            </w:r>
            <w:r w:rsidRPr="00207E7B">
              <w:rPr>
                <w:rFonts w:cs="Arial"/>
              </w:rPr>
              <w:t xml:space="preserve">roperty Services </w:t>
            </w:r>
            <w:r>
              <w:rPr>
                <w:rFonts w:cs="Arial"/>
              </w:rPr>
              <w:t xml:space="preserve">team </w:t>
            </w:r>
            <w:r w:rsidRPr="00207E7B">
              <w:rPr>
                <w:rFonts w:cs="Arial"/>
              </w:rPr>
              <w:t xml:space="preserve">will </w:t>
            </w:r>
            <w:r w:rsidR="00622A4E">
              <w:rPr>
                <w:rFonts w:cs="Arial"/>
              </w:rPr>
              <w:t>provide a full</w:t>
            </w:r>
            <w:r w:rsidRPr="00207E7B">
              <w:rPr>
                <w:rFonts w:cs="Arial"/>
              </w:rPr>
              <w:t xml:space="preserve"> breakdown of common repair charges which</w:t>
            </w:r>
            <w:r w:rsidR="00622A4E">
              <w:rPr>
                <w:rFonts w:cs="Arial"/>
              </w:rPr>
              <w:t xml:space="preserve"> our contractor(s)</w:t>
            </w:r>
            <w:r w:rsidRPr="00207E7B">
              <w:rPr>
                <w:rFonts w:cs="Arial"/>
              </w:rPr>
              <w:t xml:space="preserve"> charge and will inform the Customer Service Officer </w:t>
            </w:r>
            <w:r w:rsidR="00622A4E">
              <w:rPr>
                <w:rFonts w:cs="Arial"/>
              </w:rPr>
              <w:t>of expected c</w:t>
            </w:r>
            <w:r w:rsidRPr="00207E7B">
              <w:rPr>
                <w:rFonts w:cs="Arial"/>
              </w:rPr>
              <w:t xml:space="preserve">harges (including VAT) to advise the </w:t>
            </w:r>
            <w:r w:rsidR="00A40D45">
              <w:rPr>
                <w:rFonts w:cs="Arial"/>
              </w:rPr>
              <w:t>customer</w:t>
            </w:r>
            <w:r w:rsidRPr="00207E7B">
              <w:rPr>
                <w:rFonts w:cs="Arial"/>
              </w:rPr>
              <w:t>.</w:t>
            </w:r>
          </w:p>
        </w:tc>
      </w:tr>
      <w:tr w:rsidR="00207E7B" w:rsidRPr="003C2542" w:rsidTr="00EF63E2">
        <w:trPr>
          <w:trHeight w:val="250"/>
        </w:trPr>
        <w:tc>
          <w:tcPr>
            <w:tcW w:w="775" w:type="dxa"/>
          </w:tcPr>
          <w:p w:rsidR="00207E7B" w:rsidRPr="00207E7B" w:rsidRDefault="00207E7B" w:rsidP="00207E7B">
            <w:pPr>
              <w:rPr>
                <w:rFonts w:cs="Arial"/>
              </w:rPr>
            </w:pPr>
          </w:p>
        </w:tc>
        <w:tc>
          <w:tcPr>
            <w:tcW w:w="8260" w:type="dxa"/>
          </w:tcPr>
          <w:p w:rsidR="00207E7B" w:rsidRPr="00207E7B" w:rsidRDefault="00207E7B" w:rsidP="00207E7B">
            <w:pPr>
              <w:rPr>
                <w:rFonts w:cs="Arial"/>
              </w:rPr>
            </w:pPr>
          </w:p>
        </w:tc>
      </w:tr>
      <w:tr w:rsidR="00DB3E89" w:rsidRPr="003C2542" w:rsidTr="00EF63E2">
        <w:trPr>
          <w:trHeight w:val="250"/>
        </w:trPr>
        <w:tc>
          <w:tcPr>
            <w:tcW w:w="775" w:type="dxa"/>
          </w:tcPr>
          <w:p w:rsidR="00DB3E89" w:rsidRPr="00207E7B" w:rsidRDefault="00DB3E89" w:rsidP="00207E7B">
            <w:pPr>
              <w:rPr>
                <w:rFonts w:cs="Arial"/>
              </w:rPr>
            </w:pPr>
            <w:r>
              <w:rPr>
                <w:rFonts w:cs="Arial"/>
              </w:rPr>
              <w:t>2.13</w:t>
            </w:r>
          </w:p>
        </w:tc>
        <w:tc>
          <w:tcPr>
            <w:tcW w:w="8260" w:type="dxa"/>
          </w:tcPr>
          <w:p w:rsidR="00DB3E89" w:rsidRPr="00207E7B" w:rsidRDefault="00DB3E89" w:rsidP="00207E7B">
            <w:pPr>
              <w:rPr>
                <w:rFonts w:cs="Arial"/>
              </w:rPr>
            </w:pPr>
            <w:r>
              <w:rPr>
                <w:rFonts w:cs="Arial"/>
              </w:rPr>
              <w:t xml:space="preserve">Appendix 1 sets out clear guidelines on the responsibilities of the Association and the </w:t>
            </w:r>
            <w:r w:rsidR="00A40D45">
              <w:rPr>
                <w:rFonts w:cs="Arial"/>
              </w:rPr>
              <w:t>customer</w:t>
            </w:r>
            <w:r>
              <w:rPr>
                <w:rFonts w:cs="Arial"/>
              </w:rPr>
              <w:t xml:space="preserve"> in relation to repairs, as well as identifying what would be classed as rechargeable repairs.</w:t>
            </w:r>
          </w:p>
        </w:tc>
      </w:tr>
      <w:tr w:rsidR="00207E7B" w:rsidRPr="003C2542" w:rsidTr="00EF63E2">
        <w:trPr>
          <w:trHeight w:val="250"/>
        </w:trPr>
        <w:tc>
          <w:tcPr>
            <w:tcW w:w="775" w:type="dxa"/>
          </w:tcPr>
          <w:p w:rsidR="00207E7B" w:rsidRPr="00207E7B" w:rsidRDefault="00207E7B" w:rsidP="00207E7B">
            <w:pPr>
              <w:rPr>
                <w:rFonts w:cs="Arial"/>
              </w:rPr>
            </w:pPr>
          </w:p>
        </w:tc>
        <w:tc>
          <w:tcPr>
            <w:tcW w:w="8260" w:type="dxa"/>
          </w:tcPr>
          <w:p w:rsidR="00207E7B" w:rsidRPr="00207E7B" w:rsidRDefault="00207E7B" w:rsidP="00207E7B">
            <w:pPr>
              <w:ind w:left="103"/>
              <w:rPr>
                <w:rFonts w:cs="Arial"/>
              </w:rPr>
            </w:pPr>
          </w:p>
        </w:tc>
      </w:tr>
      <w:tr w:rsidR="00207E7B" w:rsidRPr="003C2542" w:rsidTr="00EF63E2">
        <w:trPr>
          <w:trHeight w:val="250"/>
        </w:trPr>
        <w:tc>
          <w:tcPr>
            <w:tcW w:w="775" w:type="dxa"/>
          </w:tcPr>
          <w:p w:rsidR="00207E7B" w:rsidRPr="00207E7B" w:rsidRDefault="00207E7B" w:rsidP="00207E7B">
            <w:pPr>
              <w:rPr>
                <w:rFonts w:ascii="Arial" w:hAnsi="Arial" w:cs="Arial"/>
                <w:b/>
                <w:sz w:val="24"/>
              </w:rPr>
            </w:pPr>
            <w:r w:rsidRPr="00207E7B">
              <w:rPr>
                <w:rFonts w:ascii="Arial" w:hAnsi="Arial" w:cs="Arial"/>
                <w:b/>
                <w:sz w:val="24"/>
              </w:rPr>
              <w:t>3</w:t>
            </w:r>
          </w:p>
        </w:tc>
        <w:tc>
          <w:tcPr>
            <w:tcW w:w="8260" w:type="dxa"/>
          </w:tcPr>
          <w:p w:rsidR="00207E7B" w:rsidRPr="00207E7B" w:rsidRDefault="00207E7B" w:rsidP="00207E7B">
            <w:pPr>
              <w:rPr>
                <w:rFonts w:cs="Arial"/>
                <w:sz w:val="24"/>
              </w:rPr>
            </w:pPr>
            <w:r w:rsidRPr="00207E7B">
              <w:rPr>
                <w:rFonts w:ascii="Arial" w:hAnsi="Arial" w:cs="Arial"/>
                <w:b/>
                <w:sz w:val="24"/>
              </w:rPr>
              <w:t>Equalities &amp; Diversity</w:t>
            </w:r>
          </w:p>
        </w:tc>
      </w:tr>
      <w:tr w:rsidR="00207E7B" w:rsidRPr="003C2542" w:rsidTr="00EF63E2">
        <w:trPr>
          <w:trHeight w:val="250"/>
        </w:trPr>
        <w:tc>
          <w:tcPr>
            <w:tcW w:w="775" w:type="dxa"/>
          </w:tcPr>
          <w:p w:rsidR="00207E7B" w:rsidRPr="003C2542" w:rsidRDefault="00207E7B" w:rsidP="00207E7B">
            <w:pPr>
              <w:rPr>
                <w:rFonts w:ascii="Arial" w:hAnsi="Arial" w:cs="Arial"/>
                <w:b/>
              </w:rPr>
            </w:pPr>
          </w:p>
        </w:tc>
        <w:tc>
          <w:tcPr>
            <w:tcW w:w="8260" w:type="dxa"/>
          </w:tcPr>
          <w:p w:rsidR="00207E7B" w:rsidRPr="00F11602" w:rsidRDefault="00207E7B" w:rsidP="00207E7B">
            <w:pPr>
              <w:rPr>
                <w:rFonts w:ascii="Arial" w:hAnsi="Arial" w:cs="Arial"/>
                <w:b/>
              </w:rPr>
            </w:pPr>
          </w:p>
        </w:tc>
      </w:tr>
      <w:tr w:rsidR="00207E7B" w:rsidRPr="003C2542" w:rsidTr="00EF63E2">
        <w:trPr>
          <w:trHeight w:val="250"/>
        </w:trPr>
        <w:tc>
          <w:tcPr>
            <w:tcW w:w="775" w:type="dxa"/>
          </w:tcPr>
          <w:p w:rsidR="00207E7B" w:rsidRPr="00207E7B" w:rsidRDefault="00207E7B" w:rsidP="00207E7B">
            <w:pPr>
              <w:rPr>
                <w:rFonts w:cs="Arial"/>
              </w:rPr>
            </w:pPr>
            <w:r w:rsidRPr="00207E7B">
              <w:rPr>
                <w:rFonts w:cs="Arial"/>
              </w:rPr>
              <w:t>3.1</w:t>
            </w:r>
          </w:p>
        </w:tc>
        <w:tc>
          <w:tcPr>
            <w:tcW w:w="8260" w:type="dxa"/>
          </w:tcPr>
          <w:p w:rsidR="00207E7B" w:rsidRPr="00207E7B" w:rsidRDefault="00207E7B" w:rsidP="00207E7B">
            <w:pPr>
              <w:rPr>
                <w:rFonts w:cs="Arial"/>
              </w:rPr>
            </w:pPr>
            <w:r w:rsidRPr="00207E7B">
              <w:t xml:space="preserve">Govan Housing Association is committed to equality and diversity and will not discriminate in the operation of this policy on the basis of age; disability; gender reassignment; marriage and civil partnership; pregnancy and maternity; race; religion or belief; sex or sexual </w:t>
            </w:r>
            <w:r w:rsidR="00A279EC" w:rsidRPr="00207E7B">
              <w:t>orientation. The</w:t>
            </w:r>
            <w:r w:rsidRPr="00207E7B">
              <w:t xml:space="preserve"> Association will regularly test this policy for Equal Opportunity implications and take appropriate action, where necessary.</w:t>
            </w:r>
          </w:p>
        </w:tc>
      </w:tr>
      <w:tr w:rsidR="00207E7B" w:rsidRPr="003C2542" w:rsidTr="00EF63E2">
        <w:trPr>
          <w:trHeight w:val="250"/>
        </w:trPr>
        <w:tc>
          <w:tcPr>
            <w:tcW w:w="775" w:type="dxa"/>
          </w:tcPr>
          <w:p w:rsidR="00207E7B" w:rsidRPr="00207E7B" w:rsidRDefault="00207E7B" w:rsidP="00207E7B">
            <w:pPr>
              <w:rPr>
                <w:rFonts w:cs="Arial"/>
              </w:rPr>
            </w:pPr>
          </w:p>
        </w:tc>
        <w:tc>
          <w:tcPr>
            <w:tcW w:w="8260" w:type="dxa"/>
          </w:tcPr>
          <w:p w:rsidR="00207E7B" w:rsidRPr="00207E7B" w:rsidRDefault="00207E7B" w:rsidP="00207E7B">
            <w:pPr>
              <w:rPr>
                <w:rFonts w:cs="Arial"/>
              </w:rPr>
            </w:pPr>
          </w:p>
        </w:tc>
      </w:tr>
      <w:tr w:rsidR="00207E7B" w:rsidRPr="003C2542" w:rsidTr="00EF63E2">
        <w:trPr>
          <w:trHeight w:val="250"/>
        </w:trPr>
        <w:tc>
          <w:tcPr>
            <w:tcW w:w="775" w:type="dxa"/>
          </w:tcPr>
          <w:p w:rsidR="00207E7B" w:rsidRPr="00207E7B" w:rsidRDefault="00207E7B" w:rsidP="00207E7B">
            <w:pPr>
              <w:rPr>
                <w:rFonts w:cs="Arial"/>
              </w:rPr>
            </w:pPr>
            <w:r w:rsidRPr="00207E7B">
              <w:rPr>
                <w:rFonts w:cs="Arial"/>
              </w:rPr>
              <w:t>3.2</w:t>
            </w:r>
          </w:p>
        </w:tc>
        <w:tc>
          <w:tcPr>
            <w:tcW w:w="8260" w:type="dxa"/>
          </w:tcPr>
          <w:p w:rsidR="00207E7B" w:rsidRPr="00207E7B" w:rsidRDefault="00207E7B" w:rsidP="00207E7B">
            <w:r w:rsidRPr="00207E7B">
              <w:t>In line with our commitment to equal opportunities, this policy can be made available free of charge in a variety of formats including large print, translated into another language or on audio tape.</w:t>
            </w:r>
          </w:p>
        </w:tc>
      </w:tr>
      <w:tr w:rsidR="00207E7B" w:rsidRPr="003C2542" w:rsidTr="00EF63E2">
        <w:trPr>
          <w:trHeight w:val="250"/>
        </w:trPr>
        <w:tc>
          <w:tcPr>
            <w:tcW w:w="775" w:type="dxa"/>
          </w:tcPr>
          <w:p w:rsidR="00207E7B" w:rsidRPr="003C2542" w:rsidRDefault="00207E7B" w:rsidP="00207E7B">
            <w:pPr>
              <w:rPr>
                <w:rFonts w:ascii="Arial" w:hAnsi="Arial" w:cs="Arial"/>
                <w:b/>
              </w:rPr>
            </w:pPr>
          </w:p>
        </w:tc>
        <w:tc>
          <w:tcPr>
            <w:tcW w:w="8260" w:type="dxa"/>
          </w:tcPr>
          <w:p w:rsidR="00207E7B" w:rsidRPr="00753603" w:rsidRDefault="00207E7B" w:rsidP="00207E7B">
            <w:pPr>
              <w:rPr>
                <w:szCs w:val="23"/>
              </w:rPr>
            </w:pPr>
          </w:p>
        </w:tc>
      </w:tr>
      <w:tr w:rsidR="00207E7B" w:rsidRPr="003C2542" w:rsidTr="00EF63E2">
        <w:trPr>
          <w:trHeight w:val="250"/>
        </w:trPr>
        <w:tc>
          <w:tcPr>
            <w:tcW w:w="775" w:type="dxa"/>
          </w:tcPr>
          <w:p w:rsidR="00207E7B" w:rsidRPr="00207E7B" w:rsidRDefault="00207E7B" w:rsidP="00207E7B">
            <w:pPr>
              <w:rPr>
                <w:rFonts w:ascii="Arial" w:hAnsi="Arial" w:cs="Arial"/>
                <w:b/>
                <w:sz w:val="24"/>
              </w:rPr>
            </w:pPr>
            <w:r w:rsidRPr="00207E7B">
              <w:rPr>
                <w:rFonts w:ascii="Arial" w:hAnsi="Arial" w:cs="Arial"/>
                <w:b/>
                <w:sz w:val="24"/>
              </w:rPr>
              <w:t>4</w:t>
            </w:r>
          </w:p>
        </w:tc>
        <w:tc>
          <w:tcPr>
            <w:tcW w:w="8260" w:type="dxa"/>
          </w:tcPr>
          <w:p w:rsidR="00207E7B" w:rsidRPr="00207E7B" w:rsidRDefault="00207E7B" w:rsidP="00207E7B">
            <w:pPr>
              <w:rPr>
                <w:rFonts w:cs="Arial"/>
                <w:sz w:val="24"/>
              </w:rPr>
            </w:pPr>
            <w:r w:rsidRPr="00207E7B">
              <w:rPr>
                <w:rFonts w:ascii="Arial" w:hAnsi="Arial" w:cs="Arial"/>
                <w:b/>
                <w:sz w:val="24"/>
              </w:rPr>
              <w:t>Legal &amp; Regulatory Framework</w:t>
            </w:r>
          </w:p>
        </w:tc>
      </w:tr>
      <w:tr w:rsidR="00207E7B" w:rsidRPr="003C2542" w:rsidTr="00EF63E2">
        <w:trPr>
          <w:trHeight w:val="250"/>
        </w:trPr>
        <w:tc>
          <w:tcPr>
            <w:tcW w:w="775" w:type="dxa"/>
          </w:tcPr>
          <w:p w:rsidR="00207E7B" w:rsidRPr="003C2542" w:rsidRDefault="00207E7B" w:rsidP="00207E7B">
            <w:pPr>
              <w:rPr>
                <w:rFonts w:ascii="Arial" w:hAnsi="Arial" w:cs="Arial"/>
                <w:b/>
              </w:rPr>
            </w:pPr>
          </w:p>
        </w:tc>
        <w:tc>
          <w:tcPr>
            <w:tcW w:w="8260" w:type="dxa"/>
          </w:tcPr>
          <w:p w:rsidR="00207E7B" w:rsidRPr="00F11602" w:rsidRDefault="00207E7B" w:rsidP="00207E7B">
            <w:pPr>
              <w:rPr>
                <w:rFonts w:ascii="Arial" w:hAnsi="Arial" w:cs="Arial"/>
                <w:b/>
              </w:rPr>
            </w:pPr>
          </w:p>
        </w:tc>
      </w:tr>
      <w:tr w:rsidR="00207E7B" w:rsidRPr="003C2542" w:rsidTr="00EF63E2">
        <w:trPr>
          <w:trHeight w:val="250"/>
        </w:trPr>
        <w:tc>
          <w:tcPr>
            <w:tcW w:w="775" w:type="dxa"/>
          </w:tcPr>
          <w:p w:rsidR="00207E7B" w:rsidRPr="00207E7B" w:rsidRDefault="00207E7B" w:rsidP="00207E7B">
            <w:pPr>
              <w:rPr>
                <w:rFonts w:cs="Arial"/>
              </w:rPr>
            </w:pPr>
            <w:r w:rsidRPr="00207E7B">
              <w:rPr>
                <w:rFonts w:cs="Arial"/>
              </w:rPr>
              <w:t>4.1</w:t>
            </w:r>
          </w:p>
        </w:tc>
        <w:tc>
          <w:tcPr>
            <w:tcW w:w="8260" w:type="dxa"/>
          </w:tcPr>
          <w:p w:rsidR="00207E7B" w:rsidRPr="00207E7B" w:rsidRDefault="00207E7B" w:rsidP="00207E7B">
            <w:pPr>
              <w:autoSpaceDE w:val="0"/>
              <w:autoSpaceDN w:val="0"/>
              <w:adjustRightInd w:val="0"/>
              <w:spacing w:after="0" w:line="240" w:lineRule="auto"/>
              <w:rPr>
                <w:rFonts w:cs="Arial"/>
                <w:color w:val="000000"/>
                <w:u w:val="single"/>
              </w:rPr>
            </w:pPr>
            <w:r w:rsidRPr="00207E7B">
              <w:rPr>
                <w:rFonts w:cs="Arial"/>
                <w:color w:val="000000"/>
                <w:u w:val="single"/>
              </w:rPr>
              <w:t>Legislation</w:t>
            </w:r>
          </w:p>
          <w:p w:rsidR="00207E7B" w:rsidRPr="00207E7B" w:rsidRDefault="00207E7B" w:rsidP="00207E7B">
            <w:pPr>
              <w:autoSpaceDE w:val="0"/>
              <w:autoSpaceDN w:val="0"/>
              <w:adjustRightInd w:val="0"/>
              <w:spacing w:after="0" w:line="240" w:lineRule="auto"/>
              <w:rPr>
                <w:rFonts w:cs="Arial"/>
                <w:color w:val="000000"/>
                <w:u w:val="single"/>
              </w:rPr>
            </w:pPr>
          </w:p>
          <w:p w:rsidR="00207E7B" w:rsidRPr="00207E7B" w:rsidRDefault="00207E7B" w:rsidP="00207E7B">
            <w:pPr>
              <w:autoSpaceDE w:val="0"/>
              <w:autoSpaceDN w:val="0"/>
              <w:adjustRightInd w:val="0"/>
              <w:spacing w:after="0" w:line="240" w:lineRule="auto"/>
              <w:rPr>
                <w:rFonts w:cs="Arial"/>
                <w:color w:val="000000"/>
              </w:rPr>
            </w:pPr>
            <w:r w:rsidRPr="00207E7B">
              <w:rPr>
                <w:rFonts w:cs="Arial"/>
                <w:color w:val="000000"/>
              </w:rPr>
              <w:t xml:space="preserve">Whilst this Policy sets out to explain Govan Housing Association’s approach to rechargeable repairs it must do so in the context of legal and regulatory requirements. Therefore the following relevant legislation has been taken into account in the development of this Policy: </w:t>
            </w:r>
          </w:p>
          <w:p w:rsidR="00207E7B" w:rsidRPr="00207E7B" w:rsidRDefault="00207E7B" w:rsidP="00207E7B">
            <w:pPr>
              <w:autoSpaceDE w:val="0"/>
              <w:autoSpaceDN w:val="0"/>
              <w:adjustRightInd w:val="0"/>
              <w:spacing w:after="0" w:line="240" w:lineRule="auto"/>
              <w:rPr>
                <w:rFonts w:cs="Arial"/>
                <w:color w:val="000000"/>
              </w:rPr>
            </w:pPr>
          </w:p>
          <w:p w:rsidR="00207E7B" w:rsidRPr="00207E7B" w:rsidRDefault="00207E7B" w:rsidP="00207E7B">
            <w:pPr>
              <w:pStyle w:val="ListParagraph"/>
              <w:numPr>
                <w:ilvl w:val="0"/>
                <w:numId w:val="27"/>
              </w:numPr>
              <w:autoSpaceDE w:val="0"/>
              <w:autoSpaceDN w:val="0"/>
              <w:adjustRightInd w:val="0"/>
              <w:spacing w:after="67"/>
              <w:rPr>
                <w:rFonts w:asciiTheme="minorHAnsi" w:hAnsiTheme="minorHAnsi" w:cs="Arial"/>
                <w:color w:val="000000"/>
                <w:sz w:val="22"/>
                <w:szCs w:val="22"/>
              </w:rPr>
            </w:pPr>
            <w:r w:rsidRPr="00207E7B">
              <w:rPr>
                <w:rFonts w:asciiTheme="minorHAnsi" w:hAnsiTheme="minorHAnsi" w:cs="Arial"/>
                <w:color w:val="000000"/>
                <w:sz w:val="22"/>
                <w:szCs w:val="22"/>
              </w:rPr>
              <w:t xml:space="preserve">Housing (Scotland) Act 1987 and (amended) Act 2001 </w:t>
            </w:r>
          </w:p>
          <w:p w:rsidR="00207E7B" w:rsidRPr="00207E7B" w:rsidRDefault="00207E7B" w:rsidP="00207E7B">
            <w:pPr>
              <w:pStyle w:val="ListParagraph"/>
              <w:numPr>
                <w:ilvl w:val="0"/>
                <w:numId w:val="27"/>
              </w:numPr>
              <w:rPr>
                <w:rFonts w:asciiTheme="minorHAnsi" w:hAnsiTheme="minorHAnsi" w:cs="Arial"/>
                <w:sz w:val="22"/>
                <w:szCs w:val="22"/>
              </w:rPr>
            </w:pPr>
            <w:r w:rsidRPr="00207E7B">
              <w:rPr>
                <w:rFonts w:asciiTheme="minorHAnsi" w:hAnsiTheme="minorHAnsi" w:cs="Arial"/>
                <w:color w:val="000000"/>
                <w:sz w:val="22"/>
                <w:szCs w:val="22"/>
              </w:rPr>
              <w:t xml:space="preserve">The Housing (Scotland) Act 2014 </w:t>
            </w:r>
          </w:p>
        </w:tc>
      </w:tr>
      <w:tr w:rsidR="00207E7B" w:rsidRPr="003C2542" w:rsidTr="00EF63E2">
        <w:trPr>
          <w:trHeight w:val="250"/>
        </w:trPr>
        <w:tc>
          <w:tcPr>
            <w:tcW w:w="775" w:type="dxa"/>
          </w:tcPr>
          <w:p w:rsidR="00207E7B" w:rsidRPr="00207E7B" w:rsidRDefault="00207E7B" w:rsidP="00207E7B">
            <w:pPr>
              <w:rPr>
                <w:rFonts w:cs="Arial"/>
              </w:rPr>
            </w:pPr>
          </w:p>
        </w:tc>
        <w:tc>
          <w:tcPr>
            <w:tcW w:w="8260" w:type="dxa"/>
          </w:tcPr>
          <w:p w:rsidR="00207E7B" w:rsidRPr="00207E7B" w:rsidRDefault="00207E7B" w:rsidP="00207E7B">
            <w:pPr>
              <w:pStyle w:val="ListParagraph"/>
              <w:autoSpaceDE w:val="0"/>
              <w:autoSpaceDN w:val="0"/>
              <w:adjustRightInd w:val="0"/>
              <w:rPr>
                <w:rFonts w:asciiTheme="minorHAnsi" w:hAnsiTheme="minorHAnsi" w:cs="Arial"/>
                <w:color w:val="000000"/>
                <w:sz w:val="22"/>
                <w:szCs w:val="22"/>
              </w:rPr>
            </w:pPr>
          </w:p>
        </w:tc>
      </w:tr>
      <w:tr w:rsidR="00207E7B" w:rsidRPr="003C2542" w:rsidTr="00EF63E2">
        <w:trPr>
          <w:trHeight w:val="250"/>
        </w:trPr>
        <w:tc>
          <w:tcPr>
            <w:tcW w:w="775" w:type="dxa"/>
          </w:tcPr>
          <w:p w:rsidR="00207E7B" w:rsidRPr="00207E7B" w:rsidRDefault="00207E7B" w:rsidP="00207E7B">
            <w:pPr>
              <w:rPr>
                <w:rFonts w:cs="Arial"/>
              </w:rPr>
            </w:pPr>
            <w:r w:rsidRPr="00207E7B">
              <w:rPr>
                <w:rFonts w:cs="Arial"/>
              </w:rPr>
              <w:t>4.2</w:t>
            </w:r>
          </w:p>
        </w:tc>
        <w:tc>
          <w:tcPr>
            <w:tcW w:w="8260" w:type="dxa"/>
          </w:tcPr>
          <w:p w:rsidR="00207E7B" w:rsidRPr="00207E7B" w:rsidRDefault="00207E7B" w:rsidP="00207E7B">
            <w:pPr>
              <w:rPr>
                <w:u w:val="single"/>
              </w:rPr>
            </w:pPr>
            <w:r w:rsidRPr="00207E7B">
              <w:rPr>
                <w:u w:val="single"/>
              </w:rPr>
              <w:t>Regulatory Guidance</w:t>
            </w:r>
          </w:p>
          <w:p w:rsidR="00207E7B" w:rsidRPr="00207E7B" w:rsidRDefault="00207E7B" w:rsidP="00207E7B">
            <w:pPr>
              <w:autoSpaceDE w:val="0"/>
              <w:autoSpaceDN w:val="0"/>
              <w:adjustRightInd w:val="0"/>
              <w:spacing w:after="0" w:line="240" w:lineRule="auto"/>
              <w:rPr>
                <w:rFonts w:cs="Arial"/>
                <w:color w:val="000000"/>
              </w:rPr>
            </w:pPr>
            <w:r w:rsidRPr="00207E7B">
              <w:rPr>
                <w:rFonts w:cs="Arial"/>
                <w:color w:val="000000"/>
              </w:rPr>
              <w:t xml:space="preserve">The Housing (Scotland) Act 2010 asks Ministers to consult on and then set the outcomes that social landlords should achieve. The Scottish Social Housing Charter will be the document which contains these outcomes. </w:t>
            </w:r>
          </w:p>
          <w:p w:rsidR="00207E7B" w:rsidRPr="00207E7B" w:rsidRDefault="00207E7B" w:rsidP="00207E7B">
            <w:pPr>
              <w:autoSpaceDE w:val="0"/>
              <w:autoSpaceDN w:val="0"/>
              <w:adjustRightInd w:val="0"/>
              <w:spacing w:after="0" w:line="240" w:lineRule="auto"/>
              <w:rPr>
                <w:rFonts w:cs="Arial"/>
                <w:color w:val="000000"/>
              </w:rPr>
            </w:pPr>
            <w:r w:rsidRPr="00207E7B">
              <w:rPr>
                <w:rFonts w:cs="Arial"/>
                <w:color w:val="000000"/>
              </w:rPr>
              <w:t xml:space="preserve">In formulating this policy the following Charter outcomes have been taken into consideration: </w:t>
            </w:r>
          </w:p>
          <w:p w:rsidR="00207E7B" w:rsidRPr="00207E7B" w:rsidRDefault="00207E7B" w:rsidP="00207E7B">
            <w:pPr>
              <w:autoSpaceDE w:val="0"/>
              <w:autoSpaceDN w:val="0"/>
              <w:adjustRightInd w:val="0"/>
              <w:spacing w:after="0" w:line="240" w:lineRule="auto"/>
              <w:rPr>
                <w:rFonts w:cs="Arial"/>
                <w:color w:val="000000"/>
              </w:rPr>
            </w:pPr>
          </w:p>
          <w:p w:rsidR="00207E7B" w:rsidRPr="00207E7B" w:rsidRDefault="00207E7B" w:rsidP="00207E7B">
            <w:pPr>
              <w:autoSpaceDE w:val="0"/>
              <w:autoSpaceDN w:val="0"/>
              <w:adjustRightInd w:val="0"/>
              <w:spacing w:after="0" w:line="240" w:lineRule="auto"/>
              <w:rPr>
                <w:rFonts w:cs="Arial"/>
                <w:color w:val="000000"/>
              </w:rPr>
            </w:pPr>
            <w:r w:rsidRPr="00207E7B">
              <w:rPr>
                <w:rFonts w:cs="Arial"/>
                <w:b/>
                <w:bCs/>
                <w:i/>
                <w:iCs/>
                <w:color w:val="000000"/>
              </w:rPr>
              <w:lastRenderedPageBreak/>
              <w:t xml:space="preserve">1: Equalities - </w:t>
            </w:r>
            <w:r w:rsidRPr="00207E7B">
              <w:rPr>
                <w:rFonts w:cs="Arial"/>
                <w:color w:val="000000"/>
              </w:rPr>
              <w:t xml:space="preserve">Social landlords perform all aspects of their housing services so that every </w:t>
            </w:r>
            <w:r w:rsidR="00A40D45">
              <w:rPr>
                <w:rFonts w:cs="Arial"/>
                <w:color w:val="000000"/>
              </w:rPr>
              <w:t>customer</w:t>
            </w:r>
            <w:r w:rsidRPr="00207E7B">
              <w:rPr>
                <w:rFonts w:cs="Arial"/>
                <w:color w:val="000000"/>
              </w:rPr>
              <w:t xml:space="preserve"> and other customer has their individual needs recognised, is treated fairly and with respect, and receives fair access to housing and housing services. </w:t>
            </w:r>
          </w:p>
          <w:p w:rsidR="00207E7B" w:rsidRPr="00207E7B" w:rsidRDefault="00207E7B" w:rsidP="00207E7B">
            <w:pPr>
              <w:autoSpaceDE w:val="0"/>
              <w:autoSpaceDN w:val="0"/>
              <w:adjustRightInd w:val="0"/>
              <w:spacing w:after="0" w:line="240" w:lineRule="auto"/>
              <w:rPr>
                <w:rFonts w:cs="Arial"/>
              </w:rPr>
            </w:pPr>
            <w:r w:rsidRPr="00207E7B">
              <w:rPr>
                <w:rFonts w:cs="Arial"/>
                <w:b/>
                <w:i/>
              </w:rPr>
              <w:t>2: Communication -</w:t>
            </w:r>
            <w:r w:rsidRPr="00207E7B">
              <w:rPr>
                <w:rFonts w:cs="Arial"/>
              </w:rPr>
              <w:t xml:space="preserve"> </w:t>
            </w:r>
            <w:r w:rsidRPr="00207E7B">
              <w:rPr>
                <w:shd w:val="clear" w:color="auto" w:fill="FFFFFF"/>
              </w:rPr>
              <w:t>Social landlords manage their businesses so that</w:t>
            </w:r>
            <w:r w:rsidRPr="00207E7B">
              <w:rPr>
                <w:rFonts w:cs="Arial"/>
              </w:rPr>
              <w:t xml:space="preserve"> </w:t>
            </w:r>
            <w:r w:rsidR="00A40D45">
              <w:rPr>
                <w:shd w:val="clear" w:color="auto" w:fill="FFFFFF"/>
              </w:rPr>
              <w:t>customer</w:t>
            </w:r>
            <w:r w:rsidRPr="00207E7B">
              <w:rPr>
                <w:shd w:val="clear" w:color="auto" w:fill="FFFFFF"/>
              </w:rPr>
              <w:t>s and other customers find it easy to communicate with their landlord and get the information they need about their landlord, how and why it makes decisions and the services it provides.</w:t>
            </w:r>
          </w:p>
          <w:p w:rsidR="00207E7B" w:rsidRPr="00207E7B" w:rsidRDefault="00207E7B" w:rsidP="00207E7B">
            <w:pPr>
              <w:pageBreakBefore/>
              <w:autoSpaceDE w:val="0"/>
              <w:autoSpaceDN w:val="0"/>
              <w:adjustRightInd w:val="0"/>
              <w:spacing w:after="0" w:line="240" w:lineRule="auto"/>
              <w:rPr>
                <w:rFonts w:cs="Arial"/>
              </w:rPr>
            </w:pPr>
            <w:r w:rsidRPr="00207E7B">
              <w:rPr>
                <w:rFonts w:cs="Arial"/>
                <w:b/>
                <w:bCs/>
                <w:i/>
                <w:iCs/>
              </w:rPr>
              <w:t xml:space="preserve">3: Participation - </w:t>
            </w:r>
            <w:r w:rsidR="00A40D45">
              <w:rPr>
                <w:rFonts w:cs="Arial"/>
              </w:rPr>
              <w:t>Customer</w:t>
            </w:r>
            <w:r w:rsidRPr="00207E7B">
              <w:rPr>
                <w:rFonts w:cs="Arial"/>
              </w:rPr>
              <w:t xml:space="preserve">s and other customers find it easy to participate in and influence their landlord’s decisions at a level they feel comfortable with. </w:t>
            </w:r>
          </w:p>
          <w:p w:rsidR="00207E7B" w:rsidRPr="00207E7B" w:rsidRDefault="00207E7B" w:rsidP="00207E7B">
            <w:pPr>
              <w:pStyle w:val="Heading4"/>
              <w:shd w:val="clear" w:color="auto" w:fill="FFFFFF"/>
              <w:spacing w:before="0" w:line="240" w:lineRule="auto"/>
              <w:outlineLvl w:val="3"/>
              <w:rPr>
                <w:rFonts w:asciiTheme="minorHAnsi" w:hAnsiTheme="minorHAnsi"/>
                <w:i w:val="0"/>
                <w:color w:val="auto"/>
              </w:rPr>
            </w:pPr>
            <w:r w:rsidRPr="00207E7B">
              <w:rPr>
                <w:rFonts w:asciiTheme="minorHAnsi" w:hAnsiTheme="minorHAnsi"/>
                <w:b/>
                <w:color w:val="auto"/>
              </w:rPr>
              <w:t>4: Quality of Housing -</w:t>
            </w:r>
            <w:r w:rsidRPr="00207E7B">
              <w:rPr>
                <w:rFonts w:asciiTheme="minorHAnsi" w:hAnsiTheme="minorHAnsi"/>
                <w:color w:val="auto"/>
              </w:rPr>
              <w:t xml:space="preserve"> </w:t>
            </w:r>
            <w:r w:rsidRPr="00207E7B">
              <w:rPr>
                <w:rFonts w:asciiTheme="minorHAnsi" w:hAnsiTheme="minorHAnsi"/>
                <w:i w:val="0"/>
                <w:color w:val="auto"/>
              </w:rPr>
              <w:t xml:space="preserve">Social landlords manage their businesses so that </w:t>
            </w:r>
            <w:r w:rsidR="00A40D45">
              <w:rPr>
                <w:rFonts w:asciiTheme="minorHAnsi" w:hAnsiTheme="minorHAnsi"/>
                <w:i w:val="0"/>
                <w:color w:val="auto"/>
              </w:rPr>
              <w:t>customer</w:t>
            </w:r>
            <w:r w:rsidRPr="00207E7B">
              <w:rPr>
                <w:rFonts w:asciiTheme="minorHAnsi" w:hAnsiTheme="minorHAnsi"/>
                <w:i w:val="0"/>
                <w:color w:val="auto"/>
              </w:rPr>
              <w:t>s' homes, as a minimum, when they are allocated are always clean, tidy and in a good state of repair, meet the Scottish Housing Quality Standard (SHQS), and any other building quality standard in place throughout the tenancy; and also meet the relevant Energy Efficiency and Zero Emission Heat Standard.</w:t>
            </w:r>
          </w:p>
          <w:p w:rsidR="00207E7B" w:rsidRPr="00207E7B" w:rsidRDefault="00207E7B" w:rsidP="00207E7B">
            <w:pPr>
              <w:pStyle w:val="Heading4"/>
              <w:shd w:val="clear" w:color="auto" w:fill="FFFFFF"/>
              <w:spacing w:before="0" w:line="240" w:lineRule="auto"/>
              <w:outlineLvl w:val="3"/>
              <w:rPr>
                <w:rFonts w:asciiTheme="minorHAnsi" w:hAnsiTheme="minorHAnsi"/>
                <w:color w:val="auto"/>
              </w:rPr>
            </w:pPr>
            <w:r w:rsidRPr="00207E7B">
              <w:rPr>
                <w:rFonts w:asciiTheme="minorHAnsi" w:hAnsiTheme="minorHAnsi"/>
                <w:b/>
                <w:color w:val="auto"/>
              </w:rPr>
              <w:t xml:space="preserve">5: Repairs, Maintenance and Improvements </w:t>
            </w:r>
            <w:r w:rsidRPr="00207E7B">
              <w:rPr>
                <w:rFonts w:asciiTheme="minorHAnsi" w:hAnsiTheme="minorHAnsi"/>
                <w:b/>
                <w:i w:val="0"/>
                <w:color w:val="auto"/>
              </w:rPr>
              <w:t>-</w:t>
            </w:r>
            <w:r w:rsidRPr="00207E7B">
              <w:rPr>
                <w:rFonts w:asciiTheme="minorHAnsi" w:hAnsiTheme="minorHAnsi"/>
                <w:i w:val="0"/>
                <w:color w:val="auto"/>
              </w:rPr>
              <w:t xml:space="preserve"> Social landlords manage their businesses so that </w:t>
            </w:r>
            <w:r w:rsidR="00A40D45">
              <w:rPr>
                <w:rFonts w:asciiTheme="minorHAnsi" w:hAnsiTheme="minorHAnsi"/>
                <w:i w:val="0"/>
                <w:color w:val="auto"/>
              </w:rPr>
              <w:t>customer</w:t>
            </w:r>
            <w:r w:rsidRPr="00207E7B">
              <w:rPr>
                <w:rFonts w:asciiTheme="minorHAnsi" w:hAnsiTheme="minorHAnsi"/>
                <w:i w:val="0"/>
                <w:color w:val="auto"/>
              </w:rPr>
              <w:t xml:space="preserve">s' homes are well maintained, with repairs and improvements carried out when required, and </w:t>
            </w:r>
            <w:r w:rsidR="00A40D45">
              <w:rPr>
                <w:rFonts w:asciiTheme="minorHAnsi" w:hAnsiTheme="minorHAnsi"/>
                <w:i w:val="0"/>
                <w:color w:val="auto"/>
              </w:rPr>
              <w:t>customer</w:t>
            </w:r>
            <w:r w:rsidRPr="00207E7B">
              <w:rPr>
                <w:rFonts w:asciiTheme="minorHAnsi" w:hAnsiTheme="minorHAnsi"/>
                <w:i w:val="0"/>
                <w:color w:val="auto"/>
              </w:rPr>
              <w:t>s are given reasonable choices about when work is done.</w:t>
            </w:r>
          </w:p>
          <w:p w:rsidR="00207E7B" w:rsidRPr="00207E7B" w:rsidRDefault="00207E7B" w:rsidP="00207E7B">
            <w:pPr>
              <w:autoSpaceDE w:val="0"/>
              <w:autoSpaceDN w:val="0"/>
              <w:adjustRightInd w:val="0"/>
              <w:spacing w:after="0" w:line="240" w:lineRule="auto"/>
              <w:rPr>
                <w:rFonts w:cs="Arial"/>
              </w:rPr>
            </w:pPr>
            <w:r w:rsidRPr="00207E7B">
              <w:rPr>
                <w:rFonts w:cs="Arial"/>
                <w:b/>
                <w:bCs/>
                <w:i/>
                <w:iCs/>
              </w:rPr>
              <w:t xml:space="preserve">11: Tenancy sustainment - </w:t>
            </w:r>
            <w:r w:rsidR="00A40D45">
              <w:rPr>
                <w:rFonts w:cs="Arial"/>
              </w:rPr>
              <w:t>Customer</w:t>
            </w:r>
            <w:r w:rsidRPr="00207E7B">
              <w:rPr>
                <w:rFonts w:cs="Arial"/>
              </w:rPr>
              <w:t xml:space="preserve">s get the information they need on how to obtain support to remain in their home; and ensure suitable support is available, including services provided directly by the landlord and by other organisations. </w:t>
            </w:r>
          </w:p>
          <w:p w:rsidR="00207E7B" w:rsidRPr="00207E7B" w:rsidRDefault="00207E7B" w:rsidP="00207E7B">
            <w:pPr>
              <w:autoSpaceDE w:val="0"/>
              <w:autoSpaceDN w:val="0"/>
              <w:adjustRightInd w:val="0"/>
              <w:spacing w:after="0" w:line="240" w:lineRule="auto"/>
              <w:rPr>
                <w:rFonts w:cs="Arial"/>
              </w:rPr>
            </w:pPr>
            <w:r w:rsidRPr="00207E7B">
              <w:rPr>
                <w:rFonts w:cs="Arial"/>
                <w:b/>
                <w:bCs/>
                <w:i/>
                <w:iCs/>
              </w:rPr>
              <w:t>13: Value for Money -</w:t>
            </w:r>
            <w:r w:rsidR="00A40D45">
              <w:rPr>
                <w:rFonts w:cs="Arial"/>
              </w:rPr>
              <w:t>Customer</w:t>
            </w:r>
            <w:r w:rsidRPr="00207E7B">
              <w:rPr>
                <w:rFonts w:cs="Arial"/>
              </w:rPr>
              <w:t>s, owners and other customers receive services that provide continually improving value for rent and other charge that they pay.</w:t>
            </w:r>
          </w:p>
          <w:p w:rsidR="00207E7B" w:rsidRPr="00207E7B" w:rsidRDefault="00207E7B" w:rsidP="00207E7B">
            <w:pPr>
              <w:rPr>
                <w:rFonts w:cs="Arial"/>
              </w:rPr>
            </w:pPr>
          </w:p>
        </w:tc>
      </w:tr>
      <w:tr w:rsidR="00207E7B" w:rsidRPr="003C2542" w:rsidTr="00EF63E2">
        <w:trPr>
          <w:trHeight w:val="250"/>
        </w:trPr>
        <w:tc>
          <w:tcPr>
            <w:tcW w:w="775" w:type="dxa"/>
          </w:tcPr>
          <w:p w:rsidR="00207E7B" w:rsidRPr="003C2542" w:rsidRDefault="00207E7B" w:rsidP="00207E7B">
            <w:pPr>
              <w:rPr>
                <w:rFonts w:ascii="Arial" w:hAnsi="Arial" w:cs="Arial"/>
                <w:b/>
              </w:rPr>
            </w:pPr>
          </w:p>
        </w:tc>
        <w:tc>
          <w:tcPr>
            <w:tcW w:w="8260" w:type="dxa"/>
          </w:tcPr>
          <w:p w:rsidR="00207E7B" w:rsidRPr="00753603" w:rsidRDefault="00207E7B" w:rsidP="00207E7B">
            <w:pPr>
              <w:rPr>
                <w:rFonts w:cs="Arial"/>
              </w:rPr>
            </w:pPr>
          </w:p>
        </w:tc>
      </w:tr>
      <w:tr w:rsidR="00207E7B" w:rsidRPr="003C2542" w:rsidTr="00EF63E2">
        <w:trPr>
          <w:trHeight w:val="250"/>
        </w:trPr>
        <w:tc>
          <w:tcPr>
            <w:tcW w:w="775" w:type="dxa"/>
          </w:tcPr>
          <w:p w:rsidR="00207E7B" w:rsidRPr="00207E7B" w:rsidRDefault="00207E7B" w:rsidP="00207E7B">
            <w:pPr>
              <w:rPr>
                <w:rFonts w:ascii="Arial" w:hAnsi="Arial" w:cs="Arial"/>
                <w:b/>
                <w:sz w:val="24"/>
              </w:rPr>
            </w:pPr>
            <w:r w:rsidRPr="00207E7B">
              <w:rPr>
                <w:rFonts w:ascii="Arial" w:hAnsi="Arial" w:cs="Arial"/>
                <w:b/>
                <w:sz w:val="24"/>
              </w:rPr>
              <w:t>5</w:t>
            </w:r>
          </w:p>
        </w:tc>
        <w:tc>
          <w:tcPr>
            <w:tcW w:w="8260" w:type="dxa"/>
          </w:tcPr>
          <w:p w:rsidR="00207E7B" w:rsidRPr="00207E7B" w:rsidRDefault="00207E7B" w:rsidP="00207E7B">
            <w:pPr>
              <w:rPr>
                <w:rFonts w:cs="Arial"/>
                <w:sz w:val="24"/>
              </w:rPr>
            </w:pPr>
            <w:r w:rsidRPr="00207E7B">
              <w:rPr>
                <w:rFonts w:ascii="Arial" w:hAnsi="Arial" w:cs="Arial"/>
                <w:b/>
                <w:sz w:val="24"/>
              </w:rPr>
              <w:t>Defining Rechargeable Repairs &amp; Categories</w:t>
            </w:r>
          </w:p>
        </w:tc>
      </w:tr>
      <w:tr w:rsidR="00207E7B" w:rsidRPr="003C2542" w:rsidTr="00EF63E2">
        <w:trPr>
          <w:trHeight w:val="250"/>
        </w:trPr>
        <w:tc>
          <w:tcPr>
            <w:tcW w:w="775" w:type="dxa"/>
          </w:tcPr>
          <w:p w:rsidR="00207E7B" w:rsidRPr="003C2542" w:rsidRDefault="00207E7B" w:rsidP="00207E7B">
            <w:pPr>
              <w:rPr>
                <w:rFonts w:ascii="Arial" w:hAnsi="Arial" w:cs="Arial"/>
                <w:b/>
              </w:rPr>
            </w:pPr>
          </w:p>
        </w:tc>
        <w:tc>
          <w:tcPr>
            <w:tcW w:w="8260" w:type="dxa"/>
          </w:tcPr>
          <w:p w:rsidR="00207E7B" w:rsidRPr="00F11602" w:rsidRDefault="00207E7B" w:rsidP="00207E7B">
            <w:pPr>
              <w:rPr>
                <w:rFonts w:ascii="Arial" w:hAnsi="Arial" w:cs="Arial"/>
                <w:b/>
              </w:rPr>
            </w:pPr>
          </w:p>
        </w:tc>
      </w:tr>
      <w:tr w:rsidR="00207E7B" w:rsidRPr="003C2542" w:rsidTr="00EF63E2">
        <w:trPr>
          <w:trHeight w:val="250"/>
        </w:trPr>
        <w:tc>
          <w:tcPr>
            <w:tcW w:w="775" w:type="dxa"/>
          </w:tcPr>
          <w:p w:rsidR="00207E7B" w:rsidRPr="00ED41EE" w:rsidRDefault="00207E7B" w:rsidP="00207E7B">
            <w:pPr>
              <w:rPr>
                <w:rFonts w:cs="Arial"/>
              </w:rPr>
            </w:pPr>
            <w:r w:rsidRPr="00ED41EE">
              <w:rPr>
                <w:rFonts w:cs="Arial"/>
              </w:rPr>
              <w:t>5.1</w:t>
            </w:r>
            <w:r w:rsidR="00ED41EE" w:rsidRPr="00ED41EE">
              <w:rPr>
                <w:rFonts w:cs="Arial"/>
              </w:rPr>
              <w:t>.1</w:t>
            </w:r>
          </w:p>
        </w:tc>
        <w:tc>
          <w:tcPr>
            <w:tcW w:w="8260" w:type="dxa"/>
          </w:tcPr>
          <w:p w:rsidR="00207E7B" w:rsidRPr="00207E7B" w:rsidRDefault="00207E7B" w:rsidP="00207E7B">
            <w:pPr>
              <w:rPr>
                <w:rFonts w:cs="Arial"/>
                <w:lang w:eastAsia="en-GB"/>
              </w:rPr>
            </w:pPr>
            <w:r w:rsidRPr="00207E7B">
              <w:rPr>
                <w:rFonts w:cs="Arial"/>
                <w:b/>
                <w:u w:val="single"/>
                <w:lang w:eastAsia="en-GB"/>
              </w:rPr>
              <w:t xml:space="preserve">Accidental or Deliberate damage to property </w:t>
            </w:r>
            <w:r w:rsidRPr="00207E7B">
              <w:rPr>
                <w:rFonts w:cs="Arial"/>
                <w:lang w:eastAsia="en-GB"/>
              </w:rPr>
              <w:t xml:space="preserve"> </w:t>
            </w:r>
          </w:p>
          <w:p w:rsidR="00207E7B" w:rsidRPr="00207E7B" w:rsidRDefault="00207E7B" w:rsidP="00207E7B">
            <w:pPr>
              <w:rPr>
                <w:rFonts w:cs="Arial"/>
                <w:lang w:eastAsia="en-GB"/>
              </w:rPr>
            </w:pPr>
            <w:r w:rsidRPr="00207E7B">
              <w:rPr>
                <w:rFonts w:cs="Arial"/>
                <w:lang w:eastAsia="en-GB"/>
              </w:rPr>
              <w:t xml:space="preserve">Repairs that are caused by damage to fixtures and or fittings either internally or externally to the property or scheme, by any </w:t>
            </w:r>
            <w:r w:rsidR="00A40D45">
              <w:rPr>
                <w:rFonts w:cs="Arial"/>
                <w:lang w:eastAsia="en-GB"/>
              </w:rPr>
              <w:t>customer</w:t>
            </w:r>
            <w:r w:rsidRPr="00207E7B">
              <w:rPr>
                <w:rFonts w:cs="Arial"/>
                <w:lang w:eastAsia="en-GB"/>
              </w:rPr>
              <w:t xml:space="preserve"> or </w:t>
            </w:r>
            <w:r w:rsidR="00A40D45">
              <w:rPr>
                <w:rFonts w:cs="Arial"/>
                <w:lang w:eastAsia="en-GB"/>
              </w:rPr>
              <w:t>customer</w:t>
            </w:r>
            <w:r w:rsidRPr="00207E7B">
              <w:rPr>
                <w:rFonts w:cs="Arial"/>
                <w:lang w:eastAsia="en-GB"/>
              </w:rPr>
              <w:t>s visitor or guest, that cannot be attributable to normal wear and tear or use.  This can include (but is not limited to):</w:t>
            </w:r>
          </w:p>
          <w:p w:rsidR="00207E7B" w:rsidRPr="00207E7B" w:rsidRDefault="00207E7B" w:rsidP="00207E7B">
            <w:pPr>
              <w:numPr>
                <w:ilvl w:val="0"/>
                <w:numId w:val="20"/>
              </w:numPr>
              <w:shd w:val="clear" w:color="auto" w:fill="FFFFFF"/>
              <w:tabs>
                <w:tab w:val="clear" w:pos="720"/>
              </w:tabs>
              <w:spacing w:after="0" w:line="240" w:lineRule="auto"/>
              <w:ind w:left="1134" w:hanging="425"/>
              <w:rPr>
                <w:rFonts w:cs="Arial"/>
                <w:lang w:eastAsia="en-GB"/>
              </w:rPr>
            </w:pPr>
            <w:r w:rsidRPr="00207E7B">
              <w:rPr>
                <w:rFonts w:cs="Arial"/>
                <w:lang w:eastAsia="en-GB"/>
              </w:rPr>
              <w:t xml:space="preserve">Wilful damage or neglect caused by a </w:t>
            </w:r>
            <w:r w:rsidR="00A40D45">
              <w:rPr>
                <w:rFonts w:cs="Arial"/>
                <w:lang w:eastAsia="en-GB"/>
              </w:rPr>
              <w:t>customer</w:t>
            </w:r>
            <w:r w:rsidRPr="00207E7B">
              <w:rPr>
                <w:rFonts w:cs="Arial"/>
                <w:lang w:eastAsia="en-GB"/>
              </w:rPr>
              <w:t xml:space="preserve"> or one of their visitors – e.g.  damage to doors, windows or locks.</w:t>
            </w:r>
          </w:p>
          <w:p w:rsidR="00207E7B" w:rsidRPr="00207E7B" w:rsidRDefault="00207E7B" w:rsidP="00207E7B">
            <w:pPr>
              <w:numPr>
                <w:ilvl w:val="0"/>
                <w:numId w:val="20"/>
              </w:numPr>
              <w:shd w:val="clear" w:color="auto" w:fill="FFFFFF"/>
              <w:tabs>
                <w:tab w:val="clear" w:pos="720"/>
              </w:tabs>
              <w:spacing w:after="0" w:line="240" w:lineRule="auto"/>
              <w:ind w:left="1134" w:hanging="425"/>
              <w:rPr>
                <w:rFonts w:cs="Arial"/>
                <w:lang w:eastAsia="en-GB"/>
              </w:rPr>
            </w:pPr>
            <w:r w:rsidRPr="00207E7B">
              <w:rPr>
                <w:rFonts w:cs="Arial"/>
                <w:lang w:eastAsia="en-GB"/>
              </w:rPr>
              <w:t xml:space="preserve">Electrical faults caused by a </w:t>
            </w:r>
            <w:proofErr w:type="spellStart"/>
            <w:r w:rsidR="00A40D45">
              <w:rPr>
                <w:rFonts w:cs="Arial"/>
                <w:lang w:eastAsia="en-GB"/>
              </w:rPr>
              <w:t>customer</w:t>
            </w:r>
            <w:r w:rsidRPr="00207E7B">
              <w:rPr>
                <w:rFonts w:cs="Arial"/>
                <w:lang w:eastAsia="en-GB"/>
              </w:rPr>
              <w:t>s</w:t>
            </w:r>
            <w:proofErr w:type="spellEnd"/>
            <w:r w:rsidRPr="00207E7B">
              <w:rPr>
                <w:rFonts w:cs="Arial"/>
                <w:lang w:eastAsia="en-GB"/>
              </w:rPr>
              <w:t xml:space="preserve"> own appliances or lack of credit in prepayment meter.</w:t>
            </w:r>
          </w:p>
          <w:p w:rsidR="00207E7B" w:rsidRPr="00207E7B" w:rsidRDefault="00207E7B" w:rsidP="00207E7B">
            <w:pPr>
              <w:numPr>
                <w:ilvl w:val="0"/>
                <w:numId w:val="20"/>
              </w:numPr>
              <w:shd w:val="clear" w:color="auto" w:fill="FFFFFF"/>
              <w:tabs>
                <w:tab w:val="clear" w:pos="720"/>
              </w:tabs>
              <w:spacing w:after="0" w:line="240" w:lineRule="auto"/>
              <w:ind w:left="1134" w:hanging="425"/>
              <w:rPr>
                <w:rFonts w:cs="Arial"/>
                <w:lang w:eastAsia="en-GB"/>
              </w:rPr>
            </w:pPr>
            <w:r w:rsidRPr="00207E7B">
              <w:rPr>
                <w:rFonts w:cs="Arial"/>
                <w:lang w:eastAsia="en-GB"/>
              </w:rPr>
              <w:t>Heating faults caused by lack of credit in prepayment meter.</w:t>
            </w:r>
          </w:p>
          <w:p w:rsidR="00207E7B" w:rsidRPr="00207E7B" w:rsidRDefault="00207E7B" w:rsidP="00207E7B">
            <w:pPr>
              <w:numPr>
                <w:ilvl w:val="0"/>
                <w:numId w:val="20"/>
              </w:numPr>
              <w:shd w:val="clear" w:color="auto" w:fill="FFFFFF"/>
              <w:tabs>
                <w:tab w:val="clear" w:pos="720"/>
              </w:tabs>
              <w:spacing w:after="0" w:line="240" w:lineRule="auto"/>
              <w:ind w:left="1134" w:hanging="425"/>
              <w:rPr>
                <w:rFonts w:cs="Arial"/>
                <w:lang w:eastAsia="en-GB"/>
              </w:rPr>
            </w:pPr>
            <w:r w:rsidRPr="00207E7B">
              <w:rPr>
                <w:rFonts w:cs="Arial"/>
                <w:lang w:eastAsia="en-GB"/>
              </w:rPr>
              <w:t xml:space="preserve">Blocked drains, sinks, toilet’s caused by food waste, excessive </w:t>
            </w:r>
            <w:proofErr w:type="spellStart"/>
            <w:r w:rsidRPr="00207E7B">
              <w:rPr>
                <w:rFonts w:cs="Arial"/>
                <w:lang w:eastAsia="en-GB"/>
              </w:rPr>
              <w:t>build up</w:t>
            </w:r>
            <w:proofErr w:type="spellEnd"/>
            <w:r w:rsidRPr="00207E7B">
              <w:rPr>
                <w:rFonts w:cs="Arial"/>
                <w:lang w:eastAsia="en-GB"/>
              </w:rPr>
              <w:t xml:space="preserve"> of grease from cooking, sanitary or incontinence items.</w:t>
            </w:r>
          </w:p>
          <w:p w:rsidR="00207E7B" w:rsidRPr="00207E7B" w:rsidRDefault="00207E7B" w:rsidP="00207E7B">
            <w:pPr>
              <w:numPr>
                <w:ilvl w:val="0"/>
                <w:numId w:val="20"/>
              </w:numPr>
              <w:shd w:val="clear" w:color="auto" w:fill="FFFFFF"/>
              <w:tabs>
                <w:tab w:val="clear" w:pos="720"/>
              </w:tabs>
              <w:spacing w:after="0" w:line="240" w:lineRule="auto"/>
              <w:ind w:left="1134" w:hanging="425"/>
              <w:rPr>
                <w:rFonts w:cs="Arial"/>
                <w:lang w:eastAsia="en-GB"/>
              </w:rPr>
            </w:pPr>
            <w:r w:rsidRPr="00207E7B">
              <w:rPr>
                <w:rFonts w:cs="Arial"/>
                <w:lang w:eastAsia="en-GB"/>
              </w:rPr>
              <w:t>Broken windows – unless a crime number is provided</w:t>
            </w:r>
          </w:p>
          <w:p w:rsidR="00207E7B" w:rsidRPr="00207E7B" w:rsidRDefault="00207E7B" w:rsidP="00207E7B">
            <w:pPr>
              <w:numPr>
                <w:ilvl w:val="0"/>
                <w:numId w:val="20"/>
              </w:numPr>
              <w:shd w:val="clear" w:color="auto" w:fill="FFFFFF"/>
              <w:tabs>
                <w:tab w:val="clear" w:pos="720"/>
              </w:tabs>
              <w:spacing w:after="0" w:line="240" w:lineRule="auto"/>
              <w:ind w:left="1134" w:hanging="425"/>
              <w:rPr>
                <w:rFonts w:cs="Arial"/>
                <w:lang w:eastAsia="en-GB"/>
              </w:rPr>
            </w:pPr>
            <w:r w:rsidRPr="00207E7B">
              <w:rPr>
                <w:rFonts w:cs="Arial"/>
                <w:lang w:eastAsia="en-GB"/>
              </w:rPr>
              <w:t>Deliberately damaged fixtures and or fittings.</w:t>
            </w:r>
          </w:p>
          <w:p w:rsidR="00207E7B" w:rsidRPr="00207E7B" w:rsidRDefault="00207E7B" w:rsidP="00207E7B">
            <w:pPr>
              <w:numPr>
                <w:ilvl w:val="0"/>
                <w:numId w:val="20"/>
              </w:numPr>
              <w:shd w:val="clear" w:color="auto" w:fill="FFFFFF"/>
              <w:tabs>
                <w:tab w:val="clear" w:pos="720"/>
              </w:tabs>
              <w:spacing w:after="0" w:line="240" w:lineRule="auto"/>
              <w:ind w:left="1134" w:hanging="425"/>
              <w:rPr>
                <w:rFonts w:cs="Arial"/>
                <w:lang w:eastAsia="en-GB"/>
              </w:rPr>
            </w:pPr>
            <w:r w:rsidRPr="00207E7B">
              <w:rPr>
                <w:rFonts w:cs="Arial"/>
                <w:lang w:eastAsia="en-GB"/>
              </w:rPr>
              <w:t>Unauthorised alterations or building works.</w:t>
            </w:r>
          </w:p>
          <w:p w:rsidR="00207E7B" w:rsidRPr="00207E7B" w:rsidRDefault="00207E7B" w:rsidP="00207E7B">
            <w:pPr>
              <w:numPr>
                <w:ilvl w:val="0"/>
                <w:numId w:val="20"/>
              </w:numPr>
              <w:shd w:val="clear" w:color="auto" w:fill="FFFFFF"/>
              <w:tabs>
                <w:tab w:val="clear" w:pos="720"/>
              </w:tabs>
              <w:spacing w:after="0" w:line="240" w:lineRule="auto"/>
              <w:ind w:left="1134" w:hanging="425"/>
              <w:rPr>
                <w:rFonts w:cs="Arial"/>
                <w:lang w:eastAsia="en-GB"/>
              </w:rPr>
            </w:pPr>
            <w:r w:rsidRPr="00207E7B">
              <w:rPr>
                <w:rFonts w:cs="Arial"/>
                <w:lang w:eastAsia="en-GB"/>
              </w:rPr>
              <w:t>Deliberate acts of vandalism or neglect.</w:t>
            </w:r>
          </w:p>
          <w:p w:rsidR="00207E7B" w:rsidRPr="00207E7B" w:rsidRDefault="00207E7B" w:rsidP="00207E7B">
            <w:pPr>
              <w:numPr>
                <w:ilvl w:val="0"/>
                <w:numId w:val="20"/>
              </w:numPr>
              <w:shd w:val="clear" w:color="auto" w:fill="FFFFFF"/>
              <w:tabs>
                <w:tab w:val="clear" w:pos="720"/>
              </w:tabs>
              <w:spacing w:after="0" w:line="240" w:lineRule="auto"/>
              <w:ind w:left="1134" w:hanging="425"/>
              <w:rPr>
                <w:rFonts w:cs="Arial"/>
                <w:lang w:eastAsia="en-GB"/>
              </w:rPr>
            </w:pPr>
            <w:r w:rsidRPr="00207E7B">
              <w:rPr>
                <w:rFonts w:cs="Arial"/>
                <w:lang w:eastAsia="en-GB"/>
              </w:rPr>
              <w:t xml:space="preserve">Forced entry – should a </w:t>
            </w:r>
            <w:r w:rsidR="00A40D45">
              <w:rPr>
                <w:rFonts w:cs="Arial"/>
                <w:lang w:eastAsia="en-GB"/>
              </w:rPr>
              <w:t>customer</w:t>
            </w:r>
            <w:r w:rsidRPr="00207E7B">
              <w:rPr>
                <w:rFonts w:cs="Arial"/>
                <w:lang w:eastAsia="en-GB"/>
              </w:rPr>
              <w:t xml:space="preserve"> become locked out of their property and appropriate procedures are not followed for emergency access.</w:t>
            </w:r>
          </w:p>
          <w:p w:rsidR="00207E7B" w:rsidRPr="00207E7B" w:rsidRDefault="00207E7B" w:rsidP="00207E7B">
            <w:pPr>
              <w:numPr>
                <w:ilvl w:val="0"/>
                <w:numId w:val="20"/>
              </w:numPr>
              <w:shd w:val="clear" w:color="auto" w:fill="FFFFFF"/>
              <w:tabs>
                <w:tab w:val="clear" w:pos="720"/>
              </w:tabs>
              <w:spacing w:after="0" w:line="240" w:lineRule="auto"/>
              <w:ind w:left="1134" w:hanging="425"/>
              <w:rPr>
                <w:rFonts w:cs="Arial"/>
                <w:b/>
              </w:rPr>
            </w:pPr>
            <w:r w:rsidRPr="00207E7B">
              <w:rPr>
                <w:rFonts w:cs="Arial"/>
                <w:lang w:eastAsia="en-GB"/>
              </w:rPr>
              <w:lastRenderedPageBreak/>
              <w:t>Lost or stolen keys – unless a crime number is provided.</w:t>
            </w:r>
          </w:p>
        </w:tc>
      </w:tr>
      <w:tr w:rsidR="00207E7B" w:rsidRPr="00917FC4" w:rsidTr="00001320">
        <w:trPr>
          <w:trHeight w:val="250"/>
        </w:trPr>
        <w:tc>
          <w:tcPr>
            <w:tcW w:w="775" w:type="dxa"/>
          </w:tcPr>
          <w:p w:rsidR="00207E7B" w:rsidRPr="00ED41EE" w:rsidRDefault="00207E7B" w:rsidP="00207E7B">
            <w:pPr>
              <w:rPr>
                <w:rFonts w:ascii="Arial" w:hAnsi="Arial" w:cs="Arial"/>
                <w:b/>
              </w:rPr>
            </w:pPr>
          </w:p>
        </w:tc>
        <w:tc>
          <w:tcPr>
            <w:tcW w:w="8260" w:type="dxa"/>
          </w:tcPr>
          <w:p w:rsidR="00207E7B" w:rsidRPr="00D5065C" w:rsidRDefault="00207E7B" w:rsidP="00207E7B">
            <w:pPr>
              <w:rPr>
                <w:rFonts w:cs="Arial"/>
                <w:b/>
                <w:u w:val="single"/>
              </w:rPr>
            </w:pPr>
          </w:p>
        </w:tc>
      </w:tr>
      <w:tr w:rsidR="00207E7B" w:rsidRPr="00917FC4" w:rsidTr="00001320">
        <w:trPr>
          <w:trHeight w:val="250"/>
        </w:trPr>
        <w:tc>
          <w:tcPr>
            <w:tcW w:w="775" w:type="dxa"/>
          </w:tcPr>
          <w:p w:rsidR="00207E7B" w:rsidRPr="00ED41EE" w:rsidRDefault="00ED41EE" w:rsidP="00207E7B">
            <w:pPr>
              <w:rPr>
                <w:rFonts w:cs="Arial"/>
              </w:rPr>
            </w:pPr>
            <w:r w:rsidRPr="00ED41EE">
              <w:rPr>
                <w:rFonts w:cs="Arial"/>
              </w:rPr>
              <w:t>5.1.2</w:t>
            </w:r>
          </w:p>
        </w:tc>
        <w:tc>
          <w:tcPr>
            <w:tcW w:w="8260" w:type="dxa"/>
          </w:tcPr>
          <w:p w:rsidR="00207E7B" w:rsidRPr="00207E7B" w:rsidRDefault="00207E7B" w:rsidP="00207E7B">
            <w:pPr>
              <w:rPr>
                <w:rFonts w:cs="Arial"/>
              </w:rPr>
            </w:pPr>
            <w:r w:rsidRPr="00207E7B">
              <w:rPr>
                <w:rFonts w:cs="Arial"/>
                <w:lang w:eastAsia="en-GB"/>
              </w:rPr>
              <w:t xml:space="preserve">The Association recognises that on occasion repairs can arise as a result of crime and / or vandalism by persons unknown. In instances such as these </w:t>
            </w:r>
            <w:r w:rsidR="00A40D45">
              <w:rPr>
                <w:rFonts w:cs="Arial"/>
                <w:lang w:eastAsia="en-GB"/>
              </w:rPr>
              <w:t>customer</w:t>
            </w:r>
            <w:r w:rsidRPr="00207E7B">
              <w:rPr>
                <w:rFonts w:cs="Arial"/>
                <w:lang w:eastAsia="en-GB"/>
              </w:rPr>
              <w:t>s are requested to report any incident to their local Police and obtain a crime reference number. Works will not be recharged if this crime reference number is provided.</w:t>
            </w:r>
          </w:p>
        </w:tc>
      </w:tr>
      <w:tr w:rsidR="00207E7B" w:rsidRPr="00917FC4" w:rsidTr="00001320">
        <w:trPr>
          <w:trHeight w:val="250"/>
        </w:trPr>
        <w:tc>
          <w:tcPr>
            <w:tcW w:w="775" w:type="dxa"/>
          </w:tcPr>
          <w:p w:rsidR="00207E7B" w:rsidRPr="00ED41EE" w:rsidRDefault="00207E7B" w:rsidP="00207E7B">
            <w:pPr>
              <w:rPr>
                <w:rFonts w:ascii="Arial" w:hAnsi="Arial" w:cs="Arial"/>
                <w:b/>
              </w:rPr>
            </w:pPr>
          </w:p>
        </w:tc>
        <w:tc>
          <w:tcPr>
            <w:tcW w:w="8260" w:type="dxa"/>
          </w:tcPr>
          <w:p w:rsidR="00207E7B" w:rsidRPr="00917FC4" w:rsidRDefault="00207E7B" w:rsidP="00207E7B">
            <w:pPr>
              <w:rPr>
                <w:rFonts w:cs="Arial"/>
              </w:rPr>
            </w:pPr>
          </w:p>
        </w:tc>
      </w:tr>
      <w:tr w:rsidR="00207E7B" w:rsidRPr="00917FC4" w:rsidTr="00001320">
        <w:trPr>
          <w:trHeight w:val="250"/>
        </w:trPr>
        <w:tc>
          <w:tcPr>
            <w:tcW w:w="775" w:type="dxa"/>
          </w:tcPr>
          <w:p w:rsidR="00207E7B" w:rsidRPr="00ED41EE" w:rsidRDefault="00ED41EE" w:rsidP="00207E7B">
            <w:pPr>
              <w:rPr>
                <w:rFonts w:cs="Arial"/>
              </w:rPr>
            </w:pPr>
            <w:r w:rsidRPr="00ED41EE">
              <w:rPr>
                <w:rFonts w:cs="Arial"/>
              </w:rPr>
              <w:t>5.2.1</w:t>
            </w:r>
          </w:p>
        </w:tc>
        <w:tc>
          <w:tcPr>
            <w:tcW w:w="8260" w:type="dxa"/>
          </w:tcPr>
          <w:p w:rsidR="00207E7B" w:rsidRPr="003872F3" w:rsidRDefault="00207E7B" w:rsidP="00207E7B">
            <w:pPr>
              <w:rPr>
                <w:rFonts w:cs="Arial"/>
                <w:b/>
                <w:u w:val="single"/>
              </w:rPr>
            </w:pPr>
            <w:r w:rsidRPr="003872F3">
              <w:rPr>
                <w:rFonts w:cs="Arial"/>
                <w:b/>
                <w:u w:val="single"/>
              </w:rPr>
              <w:t>Missed Appointments and Forced Accesses</w:t>
            </w:r>
          </w:p>
          <w:p w:rsidR="00207E7B" w:rsidRDefault="00207E7B" w:rsidP="00207E7B">
            <w:pPr>
              <w:shd w:val="clear" w:color="auto" w:fill="FFFFFF"/>
              <w:spacing w:after="150"/>
              <w:ind w:left="709" w:hanging="709"/>
              <w:jc w:val="both"/>
              <w:rPr>
                <w:rFonts w:cs="Arial"/>
                <w:lang w:eastAsia="en-GB"/>
              </w:rPr>
            </w:pPr>
            <w:r w:rsidRPr="008E728C">
              <w:rPr>
                <w:rFonts w:cs="Arial"/>
                <w:lang w:eastAsia="en-GB"/>
              </w:rPr>
              <w:t>The Association also reserves the right to charge for any additional costs related to repairs and maintenance requests:</w:t>
            </w:r>
          </w:p>
          <w:p w:rsidR="00207E7B" w:rsidRDefault="00207E7B" w:rsidP="00207E7B">
            <w:pPr>
              <w:numPr>
                <w:ilvl w:val="0"/>
                <w:numId w:val="21"/>
              </w:numPr>
              <w:shd w:val="clear" w:color="auto" w:fill="FFFFFF"/>
              <w:spacing w:after="0" w:line="240" w:lineRule="auto"/>
              <w:ind w:left="1134" w:hanging="357"/>
              <w:rPr>
                <w:rFonts w:cs="Arial"/>
                <w:lang w:eastAsia="en-GB"/>
              </w:rPr>
            </w:pPr>
            <w:r w:rsidRPr="008E728C">
              <w:rPr>
                <w:rFonts w:cs="Arial"/>
                <w:lang w:eastAsia="en-GB"/>
              </w:rPr>
              <w:t>Failure to permit access to a contractor on an agreed date.</w:t>
            </w:r>
          </w:p>
          <w:p w:rsidR="00207E7B" w:rsidRPr="008E728C" w:rsidRDefault="00207E7B" w:rsidP="00207E7B">
            <w:pPr>
              <w:numPr>
                <w:ilvl w:val="0"/>
                <w:numId w:val="21"/>
              </w:numPr>
              <w:shd w:val="clear" w:color="auto" w:fill="FFFFFF"/>
              <w:spacing w:after="0" w:line="240" w:lineRule="auto"/>
              <w:ind w:left="1134" w:hanging="357"/>
              <w:rPr>
                <w:rFonts w:cs="Arial"/>
                <w:lang w:eastAsia="en-GB"/>
              </w:rPr>
            </w:pPr>
            <w:r>
              <w:rPr>
                <w:rFonts w:cs="Arial"/>
                <w:lang w:eastAsia="en-GB"/>
              </w:rPr>
              <w:t xml:space="preserve">Forced Access for Gas Safety or any other repair purposes as </w:t>
            </w:r>
            <w:proofErr w:type="spellStart"/>
            <w:r>
              <w:rPr>
                <w:rFonts w:cs="Arial"/>
                <w:lang w:eastAsia="en-GB"/>
              </w:rPr>
              <w:t>deatailed</w:t>
            </w:r>
            <w:proofErr w:type="spellEnd"/>
            <w:r>
              <w:rPr>
                <w:rFonts w:cs="Arial"/>
                <w:lang w:eastAsia="en-GB"/>
              </w:rPr>
              <w:t xml:space="preserve"> in the Scottish Secure Tenancy Agreement.</w:t>
            </w:r>
          </w:p>
          <w:p w:rsidR="00207E7B" w:rsidRPr="008E728C" w:rsidRDefault="00207E7B" w:rsidP="00207E7B">
            <w:pPr>
              <w:numPr>
                <w:ilvl w:val="0"/>
                <w:numId w:val="21"/>
              </w:numPr>
              <w:shd w:val="clear" w:color="auto" w:fill="FFFFFF"/>
              <w:spacing w:after="0" w:line="240" w:lineRule="auto"/>
              <w:ind w:left="1134" w:hanging="357"/>
              <w:rPr>
                <w:rFonts w:cs="Arial"/>
                <w:lang w:eastAsia="en-GB"/>
              </w:rPr>
            </w:pPr>
            <w:r w:rsidRPr="008E728C">
              <w:rPr>
                <w:rFonts w:cs="Arial"/>
                <w:lang w:eastAsia="en-GB"/>
              </w:rPr>
              <w:t>Failure to inform the Association if the repair is no longer required or necessary.</w:t>
            </w:r>
          </w:p>
          <w:p w:rsidR="00207E7B" w:rsidRDefault="00207E7B" w:rsidP="00207E7B">
            <w:pPr>
              <w:numPr>
                <w:ilvl w:val="0"/>
                <w:numId w:val="21"/>
              </w:numPr>
              <w:shd w:val="clear" w:color="auto" w:fill="FFFFFF"/>
              <w:spacing w:after="0" w:line="240" w:lineRule="auto"/>
              <w:ind w:left="1134" w:hanging="357"/>
              <w:rPr>
                <w:rFonts w:cs="Arial"/>
                <w:lang w:eastAsia="en-GB"/>
              </w:rPr>
            </w:pPr>
            <w:r w:rsidRPr="008E728C">
              <w:rPr>
                <w:rFonts w:cs="Arial"/>
                <w:lang w:eastAsia="en-GB"/>
              </w:rPr>
              <w:t xml:space="preserve">Reporting of </w:t>
            </w:r>
            <w:proofErr w:type="spellStart"/>
            <w:r w:rsidRPr="008E728C">
              <w:rPr>
                <w:rFonts w:cs="Arial"/>
                <w:lang w:eastAsia="en-GB"/>
              </w:rPr>
              <w:t>non existing</w:t>
            </w:r>
            <w:proofErr w:type="spellEnd"/>
            <w:r w:rsidRPr="008E728C">
              <w:rPr>
                <w:rFonts w:cs="Arial"/>
                <w:lang w:eastAsia="en-GB"/>
              </w:rPr>
              <w:t xml:space="preserve"> repairs – malicious reporting.</w:t>
            </w:r>
          </w:p>
          <w:p w:rsidR="00207E7B" w:rsidRPr="00207E7B" w:rsidRDefault="00207E7B" w:rsidP="00207E7B">
            <w:pPr>
              <w:numPr>
                <w:ilvl w:val="0"/>
                <w:numId w:val="21"/>
              </w:numPr>
              <w:shd w:val="clear" w:color="auto" w:fill="FFFFFF"/>
              <w:spacing w:after="0" w:line="240" w:lineRule="auto"/>
              <w:ind w:left="1134" w:hanging="357"/>
              <w:rPr>
                <w:rFonts w:cs="Arial"/>
                <w:lang w:eastAsia="en-GB"/>
              </w:rPr>
            </w:pPr>
            <w:r w:rsidRPr="008E728C">
              <w:rPr>
                <w:rFonts w:cs="Arial"/>
                <w:lang w:eastAsia="en-GB"/>
              </w:rPr>
              <w:t>Misuse of the out of hour</w:t>
            </w:r>
            <w:r>
              <w:rPr>
                <w:rFonts w:cs="Arial"/>
                <w:lang w:eastAsia="en-GB"/>
              </w:rPr>
              <w:t>’</w:t>
            </w:r>
            <w:r w:rsidRPr="008E728C">
              <w:rPr>
                <w:rFonts w:cs="Arial"/>
                <w:lang w:eastAsia="en-GB"/>
              </w:rPr>
              <w:t>s</w:t>
            </w:r>
            <w:r>
              <w:rPr>
                <w:rFonts w:cs="Arial"/>
                <w:lang w:eastAsia="en-GB"/>
              </w:rPr>
              <w:t xml:space="preserve"> service for non-emergency repairs reporting</w:t>
            </w:r>
          </w:p>
        </w:tc>
      </w:tr>
      <w:tr w:rsidR="003872F3" w:rsidRPr="00917FC4" w:rsidTr="00001320">
        <w:trPr>
          <w:trHeight w:val="250"/>
        </w:trPr>
        <w:tc>
          <w:tcPr>
            <w:tcW w:w="775" w:type="dxa"/>
          </w:tcPr>
          <w:p w:rsidR="003872F3" w:rsidRPr="00ED41EE" w:rsidRDefault="003872F3" w:rsidP="00207E7B">
            <w:pPr>
              <w:rPr>
                <w:rFonts w:cs="Arial"/>
              </w:rPr>
            </w:pPr>
          </w:p>
        </w:tc>
        <w:tc>
          <w:tcPr>
            <w:tcW w:w="8260" w:type="dxa"/>
          </w:tcPr>
          <w:p w:rsidR="003872F3" w:rsidRPr="003872F3" w:rsidRDefault="003872F3" w:rsidP="00207E7B">
            <w:pPr>
              <w:rPr>
                <w:rFonts w:cs="Arial"/>
                <w:b/>
                <w:u w:val="single"/>
              </w:rPr>
            </w:pPr>
          </w:p>
        </w:tc>
      </w:tr>
      <w:tr w:rsidR="003872F3" w:rsidRPr="00917FC4" w:rsidTr="00001320">
        <w:trPr>
          <w:trHeight w:val="250"/>
        </w:trPr>
        <w:tc>
          <w:tcPr>
            <w:tcW w:w="775" w:type="dxa"/>
          </w:tcPr>
          <w:p w:rsidR="003872F3" w:rsidRPr="00ED41EE" w:rsidRDefault="003872F3" w:rsidP="00207E7B">
            <w:pPr>
              <w:rPr>
                <w:rFonts w:cs="Arial"/>
              </w:rPr>
            </w:pPr>
            <w:r>
              <w:rPr>
                <w:rFonts w:cs="Arial"/>
              </w:rPr>
              <w:t>5.2.2</w:t>
            </w:r>
          </w:p>
        </w:tc>
        <w:tc>
          <w:tcPr>
            <w:tcW w:w="8260" w:type="dxa"/>
          </w:tcPr>
          <w:p w:rsidR="003872F3" w:rsidRPr="003872F3" w:rsidRDefault="003872F3" w:rsidP="003872F3">
            <w:pPr>
              <w:rPr>
                <w:rFonts w:cs="Arial"/>
              </w:rPr>
            </w:pPr>
            <w:r>
              <w:rPr>
                <w:rFonts w:cs="Arial"/>
              </w:rPr>
              <w:t xml:space="preserve">If Police Scotland force entry to a property to execute a legal warrant in relation to a </w:t>
            </w:r>
            <w:r w:rsidR="00A40D45">
              <w:rPr>
                <w:rFonts w:cs="Arial"/>
              </w:rPr>
              <w:t>customer</w:t>
            </w:r>
            <w:r>
              <w:rPr>
                <w:rFonts w:cs="Arial"/>
              </w:rPr>
              <w:t xml:space="preserve"> or resident, this will be referred to the Customer Services Officer for consideration of tenancy action and the </w:t>
            </w:r>
            <w:r w:rsidR="00A40D45">
              <w:rPr>
                <w:rFonts w:cs="Arial"/>
              </w:rPr>
              <w:t>customer</w:t>
            </w:r>
            <w:r>
              <w:rPr>
                <w:rFonts w:cs="Arial"/>
              </w:rPr>
              <w:t xml:space="preserve"> will be recharge</w:t>
            </w:r>
            <w:r w:rsidR="00853FA3">
              <w:rPr>
                <w:rFonts w:cs="Arial"/>
              </w:rPr>
              <w:t>d the cost to secure the door and repair any damage.</w:t>
            </w:r>
          </w:p>
        </w:tc>
      </w:tr>
      <w:tr w:rsidR="003872F3" w:rsidRPr="00917FC4" w:rsidTr="00001320">
        <w:trPr>
          <w:trHeight w:val="250"/>
        </w:trPr>
        <w:tc>
          <w:tcPr>
            <w:tcW w:w="775" w:type="dxa"/>
          </w:tcPr>
          <w:p w:rsidR="003872F3" w:rsidRDefault="003872F3" w:rsidP="00207E7B">
            <w:pPr>
              <w:rPr>
                <w:rFonts w:cs="Arial"/>
              </w:rPr>
            </w:pPr>
          </w:p>
        </w:tc>
        <w:tc>
          <w:tcPr>
            <w:tcW w:w="8260" w:type="dxa"/>
          </w:tcPr>
          <w:p w:rsidR="003872F3" w:rsidRDefault="003872F3" w:rsidP="003872F3">
            <w:pPr>
              <w:rPr>
                <w:rFonts w:cs="Arial"/>
              </w:rPr>
            </w:pPr>
          </w:p>
        </w:tc>
      </w:tr>
      <w:tr w:rsidR="003872F3" w:rsidRPr="00917FC4" w:rsidTr="00001320">
        <w:trPr>
          <w:trHeight w:val="250"/>
        </w:trPr>
        <w:tc>
          <w:tcPr>
            <w:tcW w:w="775" w:type="dxa"/>
          </w:tcPr>
          <w:p w:rsidR="003872F3" w:rsidRDefault="003872F3" w:rsidP="00207E7B">
            <w:pPr>
              <w:rPr>
                <w:rFonts w:cs="Arial"/>
              </w:rPr>
            </w:pPr>
            <w:r>
              <w:rPr>
                <w:rFonts w:cs="Arial"/>
              </w:rPr>
              <w:t>5.2.3</w:t>
            </w:r>
          </w:p>
        </w:tc>
        <w:tc>
          <w:tcPr>
            <w:tcW w:w="8260" w:type="dxa"/>
          </w:tcPr>
          <w:p w:rsidR="003872F3" w:rsidRDefault="003872F3" w:rsidP="003872F3">
            <w:pPr>
              <w:rPr>
                <w:rFonts w:cs="Arial"/>
              </w:rPr>
            </w:pPr>
            <w:r>
              <w:rPr>
                <w:rFonts w:cs="Arial"/>
              </w:rPr>
              <w:t>If any other emergency services force entry to a property following a reported welfare/safety concern, this will not be recharged.</w:t>
            </w:r>
          </w:p>
        </w:tc>
      </w:tr>
      <w:tr w:rsidR="00207E7B" w:rsidRPr="00917FC4" w:rsidTr="00001320">
        <w:trPr>
          <w:trHeight w:val="250"/>
        </w:trPr>
        <w:tc>
          <w:tcPr>
            <w:tcW w:w="775" w:type="dxa"/>
          </w:tcPr>
          <w:p w:rsidR="00207E7B" w:rsidRPr="00ED41EE" w:rsidRDefault="00207E7B" w:rsidP="00207E7B">
            <w:pPr>
              <w:rPr>
                <w:rFonts w:ascii="Arial" w:hAnsi="Arial" w:cs="Arial"/>
                <w:b/>
              </w:rPr>
            </w:pPr>
          </w:p>
        </w:tc>
        <w:tc>
          <w:tcPr>
            <w:tcW w:w="8260" w:type="dxa"/>
          </w:tcPr>
          <w:p w:rsidR="00207E7B" w:rsidRPr="00D5065C" w:rsidRDefault="00207E7B" w:rsidP="00207E7B">
            <w:pPr>
              <w:shd w:val="clear" w:color="auto" w:fill="FFFFFF"/>
              <w:spacing w:after="0" w:line="240" w:lineRule="auto"/>
              <w:ind w:left="1134"/>
              <w:rPr>
                <w:rFonts w:cs="Arial"/>
                <w:lang w:eastAsia="en-GB"/>
              </w:rPr>
            </w:pPr>
          </w:p>
        </w:tc>
      </w:tr>
      <w:tr w:rsidR="00ED41EE" w:rsidRPr="00917FC4" w:rsidTr="00001320">
        <w:trPr>
          <w:trHeight w:val="250"/>
        </w:trPr>
        <w:tc>
          <w:tcPr>
            <w:tcW w:w="775" w:type="dxa"/>
          </w:tcPr>
          <w:p w:rsidR="00ED41EE" w:rsidRPr="00ED41EE" w:rsidRDefault="00ED41EE" w:rsidP="00207E7B">
            <w:pPr>
              <w:rPr>
                <w:rFonts w:cs="Arial"/>
              </w:rPr>
            </w:pPr>
            <w:r w:rsidRPr="00ED41EE">
              <w:rPr>
                <w:rFonts w:cs="Arial"/>
              </w:rPr>
              <w:t>5.3.1</w:t>
            </w:r>
          </w:p>
        </w:tc>
        <w:tc>
          <w:tcPr>
            <w:tcW w:w="8260" w:type="dxa"/>
          </w:tcPr>
          <w:p w:rsidR="00ED41EE" w:rsidRDefault="00ED41EE" w:rsidP="00207E7B">
            <w:pPr>
              <w:rPr>
                <w:rFonts w:cs="Arial"/>
                <w:b/>
                <w:u w:val="single"/>
              </w:rPr>
            </w:pPr>
            <w:r w:rsidRPr="004D0C81">
              <w:rPr>
                <w:rFonts w:cs="Arial"/>
                <w:b/>
                <w:u w:val="single"/>
              </w:rPr>
              <w:t>Loss of keys/fobs</w:t>
            </w:r>
          </w:p>
          <w:p w:rsidR="00ED41EE" w:rsidRDefault="00ED41EE" w:rsidP="00207E7B">
            <w:pPr>
              <w:rPr>
                <w:rFonts w:cs="Arial"/>
                <w:b/>
                <w:u w:val="single"/>
              </w:rPr>
            </w:pPr>
            <w:r>
              <w:rPr>
                <w:rFonts w:cs="Arial"/>
              </w:rPr>
              <w:t xml:space="preserve">Each new </w:t>
            </w:r>
            <w:r w:rsidR="00A40D45">
              <w:rPr>
                <w:rFonts w:cs="Arial"/>
              </w:rPr>
              <w:t>customer</w:t>
            </w:r>
            <w:r>
              <w:rPr>
                <w:rFonts w:cs="Arial"/>
              </w:rPr>
              <w:t xml:space="preserve"> will be issued a minimum of two keys for their main entry door(s), two keys for the front common close door (if applicable) and one back door close key (if applicable).</w:t>
            </w:r>
          </w:p>
          <w:p w:rsidR="00ED41EE" w:rsidRPr="00917FC4" w:rsidRDefault="00ED41EE" w:rsidP="00207E7B">
            <w:pPr>
              <w:rPr>
                <w:rFonts w:cs="Arial"/>
              </w:rPr>
            </w:pPr>
          </w:p>
        </w:tc>
      </w:tr>
      <w:tr w:rsidR="00ED41EE" w:rsidRPr="00917FC4" w:rsidTr="00001320">
        <w:trPr>
          <w:trHeight w:val="250"/>
        </w:trPr>
        <w:tc>
          <w:tcPr>
            <w:tcW w:w="775" w:type="dxa"/>
          </w:tcPr>
          <w:p w:rsidR="00ED41EE" w:rsidRPr="00ED41EE" w:rsidRDefault="00ED41EE" w:rsidP="00207E7B">
            <w:pPr>
              <w:rPr>
                <w:rFonts w:ascii="Arial" w:hAnsi="Arial" w:cs="Arial"/>
                <w:b/>
              </w:rPr>
            </w:pPr>
          </w:p>
        </w:tc>
        <w:tc>
          <w:tcPr>
            <w:tcW w:w="8260" w:type="dxa"/>
          </w:tcPr>
          <w:p w:rsidR="00ED41EE" w:rsidRPr="00917FC4" w:rsidRDefault="00ED41EE" w:rsidP="00207E7B">
            <w:pPr>
              <w:rPr>
                <w:rFonts w:cs="Arial"/>
              </w:rPr>
            </w:pPr>
          </w:p>
        </w:tc>
      </w:tr>
      <w:tr w:rsidR="00ED41EE" w:rsidRPr="00917FC4" w:rsidTr="00001320">
        <w:trPr>
          <w:trHeight w:val="250"/>
        </w:trPr>
        <w:tc>
          <w:tcPr>
            <w:tcW w:w="775" w:type="dxa"/>
          </w:tcPr>
          <w:p w:rsidR="00ED41EE" w:rsidRPr="00ED41EE" w:rsidRDefault="00ED41EE" w:rsidP="00207E7B">
            <w:pPr>
              <w:rPr>
                <w:rFonts w:cs="Arial"/>
              </w:rPr>
            </w:pPr>
            <w:r w:rsidRPr="00ED41EE">
              <w:rPr>
                <w:rFonts w:cs="Arial"/>
              </w:rPr>
              <w:t>5.3.2</w:t>
            </w:r>
          </w:p>
        </w:tc>
        <w:tc>
          <w:tcPr>
            <w:tcW w:w="8260" w:type="dxa"/>
          </w:tcPr>
          <w:p w:rsidR="00ED41EE" w:rsidRPr="00917FC4" w:rsidRDefault="00ED41EE" w:rsidP="00207E7B">
            <w:pPr>
              <w:rPr>
                <w:rFonts w:cs="Arial"/>
              </w:rPr>
            </w:pPr>
            <w:r w:rsidRPr="00917FC4">
              <w:rPr>
                <w:rFonts w:cs="Arial"/>
              </w:rPr>
              <w:t xml:space="preserve">Any </w:t>
            </w:r>
            <w:r w:rsidR="00A40D45">
              <w:rPr>
                <w:rFonts w:cs="Arial"/>
              </w:rPr>
              <w:t>customer</w:t>
            </w:r>
            <w:r w:rsidRPr="00917FC4">
              <w:rPr>
                <w:rFonts w:cs="Arial"/>
              </w:rPr>
              <w:t xml:space="preserve"> who loses their house keys </w:t>
            </w:r>
            <w:r>
              <w:rPr>
                <w:rFonts w:cs="Arial"/>
              </w:rPr>
              <w:t xml:space="preserve">/ Fobs </w:t>
            </w:r>
            <w:r w:rsidRPr="00917FC4">
              <w:rPr>
                <w:rFonts w:cs="Arial"/>
              </w:rPr>
              <w:t>must pay for their replacement and any damage to gain entry to the property.</w:t>
            </w:r>
          </w:p>
        </w:tc>
      </w:tr>
      <w:tr w:rsidR="00ED41EE" w:rsidRPr="00917FC4" w:rsidTr="00001320">
        <w:trPr>
          <w:trHeight w:val="250"/>
        </w:trPr>
        <w:tc>
          <w:tcPr>
            <w:tcW w:w="775" w:type="dxa"/>
          </w:tcPr>
          <w:p w:rsidR="00ED41EE" w:rsidRPr="003C2542" w:rsidRDefault="00ED41EE" w:rsidP="00207E7B">
            <w:pPr>
              <w:rPr>
                <w:rFonts w:ascii="Arial" w:hAnsi="Arial" w:cs="Arial"/>
                <w:b/>
              </w:rPr>
            </w:pPr>
          </w:p>
        </w:tc>
        <w:tc>
          <w:tcPr>
            <w:tcW w:w="8260" w:type="dxa"/>
          </w:tcPr>
          <w:p w:rsidR="00ED41EE" w:rsidRPr="00D5065C" w:rsidRDefault="00ED41EE" w:rsidP="00207E7B">
            <w:pPr>
              <w:rPr>
                <w:rFonts w:cs="Arial"/>
                <w:b/>
              </w:rPr>
            </w:pPr>
          </w:p>
        </w:tc>
      </w:tr>
      <w:tr w:rsidR="00ED41EE" w:rsidRPr="00917FC4" w:rsidTr="00001320">
        <w:trPr>
          <w:trHeight w:val="250"/>
        </w:trPr>
        <w:tc>
          <w:tcPr>
            <w:tcW w:w="775" w:type="dxa"/>
          </w:tcPr>
          <w:p w:rsidR="00ED41EE" w:rsidRPr="00ED41EE" w:rsidRDefault="00ED41EE" w:rsidP="00207E7B">
            <w:pPr>
              <w:rPr>
                <w:rFonts w:cs="Arial"/>
              </w:rPr>
            </w:pPr>
            <w:r w:rsidRPr="00ED41EE">
              <w:rPr>
                <w:rFonts w:cs="Arial"/>
              </w:rPr>
              <w:lastRenderedPageBreak/>
              <w:t>5.3.3</w:t>
            </w:r>
          </w:p>
        </w:tc>
        <w:tc>
          <w:tcPr>
            <w:tcW w:w="8260" w:type="dxa"/>
          </w:tcPr>
          <w:p w:rsidR="00ED41EE" w:rsidRPr="00917FC4" w:rsidRDefault="00ED41EE" w:rsidP="00207E7B">
            <w:pPr>
              <w:rPr>
                <w:rFonts w:cs="Arial"/>
              </w:rPr>
            </w:pPr>
            <w:r>
              <w:rPr>
                <w:rFonts w:cs="Arial"/>
              </w:rPr>
              <w:t>There will be no charge for replacement back close door keys.</w:t>
            </w:r>
          </w:p>
        </w:tc>
      </w:tr>
      <w:tr w:rsidR="00ED41EE" w:rsidRPr="00917FC4" w:rsidTr="00001320">
        <w:trPr>
          <w:trHeight w:val="250"/>
        </w:trPr>
        <w:tc>
          <w:tcPr>
            <w:tcW w:w="775" w:type="dxa"/>
          </w:tcPr>
          <w:p w:rsidR="00ED41EE" w:rsidRPr="00ED41EE" w:rsidRDefault="00ED41EE" w:rsidP="00207E7B">
            <w:pPr>
              <w:rPr>
                <w:rFonts w:cs="Arial"/>
              </w:rPr>
            </w:pPr>
          </w:p>
        </w:tc>
        <w:tc>
          <w:tcPr>
            <w:tcW w:w="8260" w:type="dxa"/>
          </w:tcPr>
          <w:p w:rsidR="00ED41EE" w:rsidRPr="008F2DBB" w:rsidRDefault="00ED41EE" w:rsidP="00ED41EE">
            <w:pPr>
              <w:shd w:val="clear" w:color="auto" w:fill="FFFFFF"/>
              <w:spacing w:after="0" w:line="240" w:lineRule="auto"/>
              <w:ind w:left="1134"/>
              <w:rPr>
                <w:rFonts w:cs="Arial"/>
                <w:lang w:eastAsia="en-GB"/>
              </w:rPr>
            </w:pPr>
          </w:p>
        </w:tc>
      </w:tr>
      <w:tr w:rsidR="00ED41EE" w:rsidRPr="00917FC4" w:rsidTr="00001320">
        <w:trPr>
          <w:trHeight w:val="250"/>
        </w:trPr>
        <w:tc>
          <w:tcPr>
            <w:tcW w:w="775" w:type="dxa"/>
          </w:tcPr>
          <w:p w:rsidR="00ED41EE" w:rsidRPr="00ED41EE" w:rsidRDefault="00ED41EE" w:rsidP="00207E7B">
            <w:pPr>
              <w:rPr>
                <w:rFonts w:cs="Arial"/>
              </w:rPr>
            </w:pPr>
            <w:r w:rsidRPr="00ED41EE">
              <w:rPr>
                <w:rFonts w:cs="Arial"/>
              </w:rPr>
              <w:t>5.3.4</w:t>
            </w:r>
          </w:p>
        </w:tc>
        <w:tc>
          <w:tcPr>
            <w:tcW w:w="8260" w:type="dxa"/>
          </w:tcPr>
          <w:p w:rsidR="00ED41EE" w:rsidRPr="00917FC4" w:rsidRDefault="00ED41EE" w:rsidP="004F2E99">
            <w:pPr>
              <w:rPr>
                <w:rFonts w:cs="Arial"/>
              </w:rPr>
            </w:pPr>
            <w:r>
              <w:rPr>
                <w:rFonts w:cs="Arial"/>
              </w:rPr>
              <w:t xml:space="preserve">Where a </w:t>
            </w:r>
            <w:r w:rsidR="00A40D45">
              <w:rPr>
                <w:rFonts w:cs="Arial"/>
              </w:rPr>
              <w:t>customer</w:t>
            </w:r>
            <w:r>
              <w:rPr>
                <w:rFonts w:cs="Arial"/>
              </w:rPr>
              <w:t>’s</w:t>
            </w:r>
            <w:r w:rsidRPr="00917FC4">
              <w:rPr>
                <w:rFonts w:cs="Arial"/>
              </w:rPr>
              <w:t xml:space="preserve"> keys have been stolen there will be no charge for gaining acce</w:t>
            </w:r>
            <w:r>
              <w:rPr>
                <w:rFonts w:cs="Arial"/>
              </w:rPr>
              <w:t>ss and replacement of locks/</w:t>
            </w:r>
            <w:r w:rsidRPr="00917FC4">
              <w:rPr>
                <w:rFonts w:cs="Arial"/>
              </w:rPr>
              <w:t xml:space="preserve">keys if the theft has been reported to </w:t>
            </w:r>
            <w:r w:rsidR="004F2E99">
              <w:rPr>
                <w:rFonts w:cs="Arial"/>
              </w:rPr>
              <w:t xml:space="preserve">Police Scotland </w:t>
            </w:r>
            <w:r w:rsidRPr="00917FC4">
              <w:rPr>
                <w:rFonts w:cs="Arial"/>
              </w:rPr>
              <w:t xml:space="preserve">and a reference number </w:t>
            </w:r>
            <w:r>
              <w:rPr>
                <w:rFonts w:cs="Arial"/>
              </w:rPr>
              <w:t>provided</w:t>
            </w:r>
            <w:r w:rsidR="004F2E99">
              <w:rPr>
                <w:rFonts w:cs="Arial"/>
              </w:rPr>
              <w:t xml:space="preserve"> to the Customer Services team</w:t>
            </w:r>
            <w:r>
              <w:rPr>
                <w:rFonts w:cs="Arial"/>
              </w:rPr>
              <w:t>.</w:t>
            </w:r>
          </w:p>
        </w:tc>
      </w:tr>
      <w:tr w:rsidR="00ED41EE" w:rsidRPr="00917FC4" w:rsidTr="00001320">
        <w:trPr>
          <w:trHeight w:val="250"/>
        </w:trPr>
        <w:tc>
          <w:tcPr>
            <w:tcW w:w="775" w:type="dxa"/>
          </w:tcPr>
          <w:p w:rsidR="00ED41EE" w:rsidRPr="00ED41EE" w:rsidRDefault="00ED41EE" w:rsidP="00207E7B">
            <w:pPr>
              <w:rPr>
                <w:rFonts w:cs="Arial"/>
              </w:rPr>
            </w:pPr>
          </w:p>
        </w:tc>
        <w:tc>
          <w:tcPr>
            <w:tcW w:w="8260" w:type="dxa"/>
          </w:tcPr>
          <w:p w:rsidR="00ED41EE" w:rsidRPr="004D0C81" w:rsidRDefault="00ED41EE" w:rsidP="00207E7B">
            <w:pPr>
              <w:rPr>
                <w:rFonts w:cs="Arial"/>
                <w:b/>
                <w:u w:val="single"/>
              </w:rPr>
            </w:pPr>
          </w:p>
        </w:tc>
      </w:tr>
      <w:tr w:rsidR="00ED41EE" w:rsidRPr="00917FC4" w:rsidTr="00001320">
        <w:trPr>
          <w:trHeight w:val="250"/>
        </w:trPr>
        <w:tc>
          <w:tcPr>
            <w:tcW w:w="775" w:type="dxa"/>
          </w:tcPr>
          <w:p w:rsidR="00ED41EE" w:rsidRPr="00ED41EE" w:rsidRDefault="00ED41EE" w:rsidP="00207E7B">
            <w:pPr>
              <w:rPr>
                <w:rFonts w:cs="Arial"/>
              </w:rPr>
            </w:pPr>
            <w:r w:rsidRPr="00ED41EE">
              <w:rPr>
                <w:rFonts w:cs="Arial"/>
              </w:rPr>
              <w:t>5.4.1</w:t>
            </w:r>
          </w:p>
        </w:tc>
        <w:tc>
          <w:tcPr>
            <w:tcW w:w="8260" w:type="dxa"/>
          </w:tcPr>
          <w:p w:rsidR="00ED41EE" w:rsidRDefault="00ED41EE" w:rsidP="00207E7B">
            <w:pPr>
              <w:rPr>
                <w:rFonts w:cs="Arial"/>
              </w:rPr>
            </w:pPr>
            <w:r w:rsidRPr="00902F8A">
              <w:rPr>
                <w:rFonts w:cs="Arial"/>
                <w:b/>
                <w:u w:val="single"/>
              </w:rPr>
              <w:t>Property Condition</w:t>
            </w:r>
            <w:r w:rsidRPr="00902F8A">
              <w:rPr>
                <w:rFonts w:cs="Arial"/>
              </w:rPr>
              <w:t xml:space="preserve"> </w:t>
            </w:r>
          </w:p>
          <w:p w:rsidR="00ED41EE" w:rsidRPr="00917FC4" w:rsidRDefault="004F2E99" w:rsidP="00207E7B">
            <w:pPr>
              <w:rPr>
                <w:rFonts w:cs="Arial"/>
              </w:rPr>
            </w:pPr>
            <w:r>
              <w:rPr>
                <w:rFonts w:cs="Arial"/>
              </w:rPr>
              <w:t>In line with</w:t>
            </w:r>
            <w:r w:rsidR="00ED41EE" w:rsidRPr="00902F8A">
              <w:rPr>
                <w:rFonts w:cs="Arial"/>
              </w:rPr>
              <w:t xml:space="preserve"> the Scottish Secure Tenancy Agreement, </w:t>
            </w:r>
            <w:r w:rsidR="00A40D45">
              <w:rPr>
                <w:rFonts w:cs="Arial"/>
              </w:rPr>
              <w:t>customer</w:t>
            </w:r>
            <w:r w:rsidR="00ED41EE" w:rsidRPr="00902F8A">
              <w:rPr>
                <w:rFonts w:cs="Arial"/>
              </w:rPr>
              <w:t xml:space="preserve">s are responsible for ‘taking reasonable care of the house’ which includes ‘carrying out minor repairs and internal decoration’ as well as </w:t>
            </w:r>
            <w:r w:rsidRPr="00902F8A">
              <w:rPr>
                <w:rFonts w:cs="Arial"/>
              </w:rPr>
              <w:t>‘</w:t>
            </w:r>
            <w:r w:rsidRPr="00902F8A">
              <w:rPr>
                <w:bCs/>
                <w:iCs/>
              </w:rPr>
              <w:t>keeping</w:t>
            </w:r>
            <w:r w:rsidR="00ED41EE" w:rsidRPr="00902F8A">
              <w:rPr>
                <w:bCs/>
                <w:iCs/>
              </w:rPr>
              <w:t xml:space="preserve"> the house in a reasonable state of cleanliness’.</w:t>
            </w:r>
          </w:p>
        </w:tc>
      </w:tr>
      <w:tr w:rsidR="00ED41EE" w:rsidRPr="00917FC4" w:rsidTr="00001320">
        <w:trPr>
          <w:trHeight w:val="250"/>
        </w:trPr>
        <w:tc>
          <w:tcPr>
            <w:tcW w:w="775" w:type="dxa"/>
          </w:tcPr>
          <w:p w:rsidR="00ED41EE" w:rsidRPr="00ED41EE" w:rsidRDefault="00ED41EE" w:rsidP="00207E7B">
            <w:pPr>
              <w:rPr>
                <w:rFonts w:cs="Arial"/>
              </w:rPr>
            </w:pPr>
          </w:p>
        </w:tc>
        <w:tc>
          <w:tcPr>
            <w:tcW w:w="8260" w:type="dxa"/>
          </w:tcPr>
          <w:p w:rsidR="00ED41EE" w:rsidRPr="00917FC4" w:rsidRDefault="00ED41EE" w:rsidP="00207E7B">
            <w:pPr>
              <w:rPr>
                <w:rFonts w:cs="Arial"/>
              </w:rPr>
            </w:pPr>
          </w:p>
        </w:tc>
      </w:tr>
      <w:tr w:rsidR="00ED41EE" w:rsidRPr="00917FC4" w:rsidTr="00001320">
        <w:trPr>
          <w:trHeight w:val="250"/>
        </w:trPr>
        <w:tc>
          <w:tcPr>
            <w:tcW w:w="775" w:type="dxa"/>
          </w:tcPr>
          <w:p w:rsidR="00ED41EE" w:rsidRPr="00DB3E89" w:rsidRDefault="00ED41EE" w:rsidP="00207E7B">
            <w:pPr>
              <w:rPr>
                <w:rFonts w:cs="Arial"/>
              </w:rPr>
            </w:pPr>
            <w:r w:rsidRPr="00DB3E89">
              <w:rPr>
                <w:rFonts w:cs="Arial"/>
              </w:rPr>
              <w:t>5.4.2</w:t>
            </w:r>
          </w:p>
        </w:tc>
        <w:tc>
          <w:tcPr>
            <w:tcW w:w="8260" w:type="dxa"/>
          </w:tcPr>
          <w:p w:rsidR="00ED41EE" w:rsidRPr="00DB3E89" w:rsidRDefault="00A40D45" w:rsidP="00207E7B">
            <w:pPr>
              <w:rPr>
                <w:rFonts w:cs="Arial"/>
              </w:rPr>
            </w:pPr>
            <w:r>
              <w:rPr>
                <w:rFonts w:cs="Arial"/>
              </w:rPr>
              <w:t>Customer</w:t>
            </w:r>
            <w:r w:rsidR="00ED41EE" w:rsidRPr="00DB3E89">
              <w:rPr>
                <w:rFonts w:cs="Arial"/>
              </w:rPr>
              <w:t>s who have allowed their property to fall into disrepair and poor condition through neglect, failure to make payment in order that rechargeable repairs are carried out or failure to report repairs will be referred to the Customer Services (Housing) Team who may wish to initiate tenancy action.</w:t>
            </w:r>
          </w:p>
        </w:tc>
      </w:tr>
      <w:tr w:rsidR="00ED41EE" w:rsidRPr="00917FC4" w:rsidTr="00001320">
        <w:trPr>
          <w:trHeight w:val="250"/>
        </w:trPr>
        <w:tc>
          <w:tcPr>
            <w:tcW w:w="775" w:type="dxa"/>
          </w:tcPr>
          <w:p w:rsidR="00ED41EE" w:rsidRPr="00DB3E89" w:rsidRDefault="00ED41EE" w:rsidP="00207E7B">
            <w:pPr>
              <w:rPr>
                <w:rFonts w:cs="Arial"/>
              </w:rPr>
            </w:pPr>
          </w:p>
        </w:tc>
        <w:tc>
          <w:tcPr>
            <w:tcW w:w="8260" w:type="dxa"/>
          </w:tcPr>
          <w:p w:rsidR="00ED41EE" w:rsidRPr="00DB3E89" w:rsidRDefault="00ED41EE" w:rsidP="00207E7B">
            <w:pPr>
              <w:rPr>
                <w:rFonts w:cs="Arial"/>
              </w:rPr>
            </w:pPr>
          </w:p>
        </w:tc>
      </w:tr>
      <w:tr w:rsidR="00ED41EE" w:rsidRPr="00917FC4" w:rsidTr="00001320">
        <w:trPr>
          <w:trHeight w:val="250"/>
        </w:trPr>
        <w:tc>
          <w:tcPr>
            <w:tcW w:w="775" w:type="dxa"/>
          </w:tcPr>
          <w:p w:rsidR="00ED41EE" w:rsidRPr="00DB3E89" w:rsidRDefault="00ED41EE" w:rsidP="00207E7B">
            <w:pPr>
              <w:rPr>
                <w:rFonts w:cs="Arial"/>
              </w:rPr>
            </w:pPr>
            <w:r w:rsidRPr="00DB3E89">
              <w:rPr>
                <w:rFonts w:cs="Arial"/>
              </w:rPr>
              <w:t>5.4.3</w:t>
            </w:r>
          </w:p>
        </w:tc>
        <w:tc>
          <w:tcPr>
            <w:tcW w:w="8260" w:type="dxa"/>
          </w:tcPr>
          <w:p w:rsidR="00ED41EE" w:rsidRPr="00DB3E89" w:rsidRDefault="004F2E99" w:rsidP="004F2E99">
            <w:pPr>
              <w:rPr>
                <w:rFonts w:cs="Arial"/>
              </w:rPr>
            </w:pPr>
            <w:r>
              <w:rPr>
                <w:rFonts w:cs="Arial"/>
              </w:rPr>
              <w:t xml:space="preserve">The Customer Services Team will support customers fully, working with relevant partner agencies where appropriate, to bring the property to an acceptable standard.  </w:t>
            </w:r>
            <w:r w:rsidR="00ED41EE" w:rsidRPr="00DB3E89">
              <w:rPr>
                <w:rFonts w:cs="Arial"/>
              </w:rPr>
              <w:t xml:space="preserve">If a </w:t>
            </w:r>
            <w:r w:rsidR="00A40D45">
              <w:rPr>
                <w:rFonts w:cs="Arial"/>
              </w:rPr>
              <w:t>customer</w:t>
            </w:r>
            <w:r w:rsidR="00ED41EE" w:rsidRPr="00DB3E89">
              <w:rPr>
                <w:rFonts w:cs="Arial"/>
              </w:rPr>
              <w:t xml:space="preserve"> fails to engage to resolve the issue and improve the standard of the property, the Customer Service (Housing) Officer may </w:t>
            </w:r>
            <w:r>
              <w:rPr>
                <w:rFonts w:cs="Arial"/>
              </w:rPr>
              <w:t>initiate</w:t>
            </w:r>
            <w:r w:rsidR="00ED41EE" w:rsidRPr="00DB3E89">
              <w:rPr>
                <w:rFonts w:cs="Arial"/>
              </w:rPr>
              <w:t xml:space="preserve"> legal action to obtain an order to force access and carry out necessary works.  The </w:t>
            </w:r>
            <w:r w:rsidR="00A40D45">
              <w:rPr>
                <w:rFonts w:cs="Arial"/>
              </w:rPr>
              <w:t>customer</w:t>
            </w:r>
            <w:r w:rsidR="00ED41EE" w:rsidRPr="00DB3E89">
              <w:rPr>
                <w:rFonts w:cs="Arial"/>
              </w:rPr>
              <w:t xml:space="preserve"> would be recharged the cost of the legal fees and the improvement works.  </w:t>
            </w:r>
          </w:p>
        </w:tc>
      </w:tr>
      <w:tr w:rsidR="00ED41EE" w:rsidRPr="00917FC4" w:rsidTr="00001320">
        <w:trPr>
          <w:trHeight w:val="250"/>
        </w:trPr>
        <w:tc>
          <w:tcPr>
            <w:tcW w:w="775" w:type="dxa"/>
          </w:tcPr>
          <w:p w:rsidR="00ED41EE" w:rsidRPr="00DB3E89" w:rsidRDefault="00ED41EE" w:rsidP="00207E7B">
            <w:pPr>
              <w:rPr>
                <w:rFonts w:cs="Arial"/>
              </w:rPr>
            </w:pPr>
          </w:p>
        </w:tc>
        <w:tc>
          <w:tcPr>
            <w:tcW w:w="8260" w:type="dxa"/>
          </w:tcPr>
          <w:p w:rsidR="00ED41EE" w:rsidRPr="00DB3E89" w:rsidRDefault="00ED41EE" w:rsidP="00207E7B">
            <w:pPr>
              <w:rPr>
                <w:rFonts w:cs="Arial"/>
              </w:rPr>
            </w:pPr>
          </w:p>
        </w:tc>
      </w:tr>
      <w:tr w:rsidR="00ED41EE" w:rsidRPr="00917FC4" w:rsidTr="00001320">
        <w:trPr>
          <w:trHeight w:val="250"/>
        </w:trPr>
        <w:tc>
          <w:tcPr>
            <w:tcW w:w="775" w:type="dxa"/>
          </w:tcPr>
          <w:p w:rsidR="00ED41EE" w:rsidRPr="00DB3E89" w:rsidRDefault="00ED41EE" w:rsidP="00207E7B">
            <w:pPr>
              <w:rPr>
                <w:rFonts w:cs="Arial"/>
              </w:rPr>
            </w:pPr>
            <w:r w:rsidRPr="00DB3E89">
              <w:rPr>
                <w:rFonts w:cs="Arial"/>
              </w:rPr>
              <w:t>5.5.1</w:t>
            </w:r>
          </w:p>
        </w:tc>
        <w:tc>
          <w:tcPr>
            <w:tcW w:w="8260" w:type="dxa"/>
          </w:tcPr>
          <w:p w:rsidR="00DB3E89" w:rsidRPr="00DB3E89" w:rsidRDefault="00DB3E89" w:rsidP="00DB3E89">
            <w:pPr>
              <w:rPr>
                <w:szCs w:val="23"/>
              </w:rPr>
            </w:pPr>
            <w:r w:rsidRPr="00DB3E89">
              <w:rPr>
                <w:rFonts w:cs="Arial"/>
                <w:b/>
                <w:u w:val="single"/>
              </w:rPr>
              <w:t>Estate Management and use of Common Areas</w:t>
            </w:r>
            <w:r w:rsidRPr="00DB3E89">
              <w:rPr>
                <w:szCs w:val="23"/>
              </w:rPr>
              <w:t xml:space="preserve"> </w:t>
            </w:r>
          </w:p>
          <w:p w:rsidR="00ED41EE" w:rsidRPr="00DB3E89" w:rsidRDefault="00DB3E89" w:rsidP="004F2E99">
            <w:pPr>
              <w:rPr>
                <w:rFonts w:cs="Arial"/>
              </w:rPr>
            </w:pPr>
            <w:r w:rsidRPr="00DB3E89">
              <w:rPr>
                <w:szCs w:val="23"/>
              </w:rPr>
              <w:t xml:space="preserve">We will identify the need for gardens and/or communal areas of </w:t>
            </w:r>
            <w:r w:rsidR="004F2E99">
              <w:rPr>
                <w:szCs w:val="23"/>
              </w:rPr>
              <w:t>tenanted</w:t>
            </w:r>
            <w:r w:rsidRPr="00DB3E89">
              <w:rPr>
                <w:szCs w:val="23"/>
              </w:rPr>
              <w:t xml:space="preserve"> properties to be cleared/maintained through regular estate inspections. Initially Customer Services (Housing) staff will inform the </w:t>
            </w:r>
            <w:r w:rsidR="00A40D45">
              <w:rPr>
                <w:szCs w:val="23"/>
              </w:rPr>
              <w:t>customer</w:t>
            </w:r>
            <w:r w:rsidRPr="00DB3E89">
              <w:rPr>
                <w:szCs w:val="23"/>
              </w:rPr>
              <w:t xml:space="preserve"> that it is a condition of their</w:t>
            </w:r>
            <w:r w:rsidR="004F2E99">
              <w:rPr>
                <w:szCs w:val="23"/>
              </w:rPr>
              <w:t xml:space="preserve"> Scottish Secure Tenancy</w:t>
            </w:r>
            <w:r w:rsidRPr="00DB3E89">
              <w:rPr>
                <w:szCs w:val="23"/>
              </w:rPr>
              <w:t xml:space="preserve"> agreement that any garden or share communal area should be maintained to an ‘acceptable level’ in accordance with their tenancy agreement and our Estate Management policy.  </w:t>
            </w:r>
            <w:r w:rsidR="00A40D45">
              <w:rPr>
                <w:szCs w:val="23"/>
              </w:rPr>
              <w:t>Customer</w:t>
            </w:r>
            <w:r w:rsidRPr="00DB3E89">
              <w:rPr>
                <w:szCs w:val="23"/>
              </w:rPr>
              <w:t xml:space="preserve">s will be advised that we reserve the right to undertake any required work on their behalf and recharge them if they are unable or unwilling to undertake the work themselves.  </w:t>
            </w:r>
          </w:p>
        </w:tc>
      </w:tr>
      <w:tr w:rsidR="00ED41EE" w:rsidRPr="00917FC4" w:rsidTr="00001320">
        <w:trPr>
          <w:trHeight w:val="250"/>
        </w:trPr>
        <w:tc>
          <w:tcPr>
            <w:tcW w:w="775" w:type="dxa"/>
          </w:tcPr>
          <w:p w:rsidR="00ED41EE" w:rsidRPr="00DB3E89" w:rsidRDefault="00ED41EE" w:rsidP="00207E7B">
            <w:pPr>
              <w:rPr>
                <w:rFonts w:cs="Arial"/>
              </w:rPr>
            </w:pPr>
          </w:p>
        </w:tc>
        <w:tc>
          <w:tcPr>
            <w:tcW w:w="8260" w:type="dxa"/>
          </w:tcPr>
          <w:p w:rsidR="00ED41EE" w:rsidRPr="00DB3E89" w:rsidRDefault="00ED41EE" w:rsidP="00207E7B">
            <w:pPr>
              <w:rPr>
                <w:rFonts w:cs="Arial"/>
              </w:rPr>
            </w:pPr>
          </w:p>
        </w:tc>
      </w:tr>
      <w:tr w:rsidR="00DB3E89" w:rsidRPr="00917FC4" w:rsidTr="00001320">
        <w:trPr>
          <w:trHeight w:val="250"/>
        </w:trPr>
        <w:tc>
          <w:tcPr>
            <w:tcW w:w="775" w:type="dxa"/>
          </w:tcPr>
          <w:p w:rsidR="00DB3E89" w:rsidRPr="00DB3E89" w:rsidRDefault="00DB3E89" w:rsidP="00DB3E89">
            <w:pPr>
              <w:rPr>
                <w:rFonts w:cs="Arial"/>
              </w:rPr>
            </w:pPr>
            <w:r w:rsidRPr="00DB3E89">
              <w:rPr>
                <w:rFonts w:cs="Arial"/>
              </w:rPr>
              <w:t>5.5.2</w:t>
            </w:r>
          </w:p>
        </w:tc>
        <w:tc>
          <w:tcPr>
            <w:tcW w:w="8260" w:type="dxa"/>
          </w:tcPr>
          <w:p w:rsidR="00DB3E89" w:rsidRPr="00DB3E89" w:rsidRDefault="00DB3E89" w:rsidP="00DB3E89">
            <w:pPr>
              <w:rPr>
                <w:rFonts w:cs="Arial"/>
                <w:b/>
                <w:u w:val="single"/>
              </w:rPr>
            </w:pPr>
            <w:r w:rsidRPr="00DB3E89">
              <w:rPr>
                <w:rFonts w:cs="Arial"/>
              </w:rPr>
              <w:t xml:space="preserve">Should there be a Health &amp; Safety risk, e.g. waste bags, bikes, prams blocking escape routes within a close, and the person responsible cannot be identified – we reserve the </w:t>
            </w:r>
            <w:r w:rsidRPr="00DB3E89">
              <w:rPr>
                <w:rFonts w:cs="Arial"/>
              </w:rPr>
              <w:lastRenderedPageBreak/>
              <w:t>right to recharge each household in the close an even portion of the total cost for uplifting and disposing of these items.</w:t>
            </w:r>
          </w:p>
        </w:tc>
      </w:tr>
      <w:tr w:rsidR="00DB3E89" w:rsidRPr="00917FC4" w:rsidTr="00001320">
        <w:trPr>
          <w:trHeight w:val="250"/>
        </w:trPr>
        <w:tc>
          <w:tcPr>
            <w:tcW w:w="775" w:type="dxa"/>
          </w:tcPr>
          <w:p w:rsidR="00DB3E89" w:rsidRPr="00DB3E89" w:rsidRDefault="00DB3E89" w:rsidP="00DB3E89">
            <w:pPr>
              <w:rPr>
                <w:rFonts w:cs="Arial"/>
              </w:rPr>
            </w:pPr>
          </w:p>
        </w:tc>
        <w:tc>
          <w:tcPr>
            <w:tcW w:w="8260" w:type="dxa"/>
          </w:tcPr>
          <w:p w:rsidR="00DB3E89" w:rsidRPr="00DB3E89" w:rsidRDefault="00DB3E89" w:rsidP="00DB3E89">
            <w:pPr>
              <w:rPr>
                <w:rFonts w:cs="Arial"/>
                <w:b/>
                <w:u w:val="single"/>
              </w:rPr>
            </w:pPr>
          </w:p>
        </w:tc>
      </w:tr>
      <w:tr w:rsidR="00DB3E89" w:rsidRPr="00917FC4" w:rsidTr="00001320">
        <w:trPr>
          <w:trHeight w:val="250"/>
        </w:trPr>
        <w:tc>
          <w:tcPr>
            <w:tcW w:w="775" w:type="dxa"/>
          </w:tcPr>
          <w:p w:rsidR="00DB3E89" w:rsidRPr="00DB3E89" w:rsidRDefault="00DB3E89" w:rsidP="00DB3E89">
            <w:pPr>
              <w:rPr>
                <w:rFonts w:cs="Arial"/>
              </w:rPr>
            </w:pPr>
            <w:r w:rsidRPr="00DB3E89">
              <w:rPr>
                <w:rFonts w:cs="Arial"/>
              </w:rPr>
              <w:t>5.6.1</w:t>
            </w:r>
          </w:p>
        </w:tc>
        <w:tc>
          <w:tcPr>
            <w:tcW w:w="8260" w:type="dxa"/>
          </w:tcPr>
          <w:p w:rsidR="00DB3E89" w:rsidRPr="00DB3E89" w:rsidRDefault="00DB3E89" w:rsidP="00DB3E89">
            <w:pPr>
              <w:rPr>
                <w:szCs w:val="23"/>
              </w:rPr>
            </w:pPr>
            <w:r w:rsidRPr="00DB3E89">
              <w:rPr>
                <w:rFonts w:cs="Arial"/>
                <w:b/>
                <w:u w:val="single"/>
              </w:rPr>
              <w:t>Legal Fees</w:t>
            </w:r>
            <w:r w:rsidRPr="00DB3E89">
              <w:rPr>
                <w:szCs w:val="23"/>
              </w:rPr>
              <w:t xml:space="preserve"> </w:t>
            </w:r>
          </w:p>
          <w:p w:rsidR="00DB3E89" w:rsidRPr="00DB3E89" w:rsidRDefault="00DB3E89" w:rsidP="009D03A0">
            <w:pPr>
              <w:rPr>
                <w:rFonts w:cs="Arial"/>
                <w:b/>
                <w:u w:val="single"/>
              </w:rPr>
            </w:pPr>
            <w:r w:rsidRPr="00DB3E89">
              <w:rPr>
                <w:szCs w:val="23"/>
              </w:rPr>
              <w:t xml:space="preserve">If a </w:t>
            </w:r>
            <w:r w:rsidR="00A40D45">
              <w:rPr>
                <w:szCs w:val="23"/>
              </w:rPr>
              <w:t>customer</w:t>
            </w:r>
            <w:r w:rsidRPr="00DB3E89">
              <w:rPr>
                <w:szCs w:val="23"/>
              </w:rPr>
              <w:t xml:space="preserve"> fails to adhere to their tenancy agreement and court action is raised, the Association may seek to recover the court expenses from the </w:t>
            </w:r>
            <w:r w:rsidR="00A40D45">
              <w:rPr>
                <w:szCs w:val="23"/>
              </w:rPr>
              <w:t>customer</w:t>
            </w:r>
            <w:r w:rsidRPr="00DB3E89">
              <w:rPr>
                <w:szCs w:val="23"/>
              </w:rPr>
              <w:t xml:space="preserve"> </w:t>
            </w:r>
            <w:r w:rsidR="009D03A0">
              <w:rPr>
                <w:szCs w:val="23"/>
              </w:rPr>
              <w:t>through</w:t>
            </w:r>
            <w:r w:rsidRPr="00DB3E89">
              <w:rPr>
                <w:szCs w:val="23"/>
              </w:rPr>
              <w:t xml:space="preserve"> our Legal procedures.</w:t>
            </w:r>
          </w:p>
        </w:tc>
      </w:tr>
      <w:tr w:rsidR="00DB3E89" w:rsidRPr="00917FC4" w:rsidTr="00001320">
        <w:trPr>
          <w:trHeight w:val="250"/>
        </w:trPr>
        <w:tc>
          <w:tcPr>
            <w:tcW w:w="775" w:type="dxa"/>
          </w:tcPr>
          <w:p w:rsidR="00DB3E89" w:rsidRPr="003C2542" w:rsidRDefault="00DB3E89" w:rsidP="00DB3E89">
            <w:pPr>
              <w:rPr>
                <w:rFonts w:ascii="Arial" w:hAnsi="Arial" w:cs="Arial"/>
                <w:b/>
              </w:rPr>
            </w:pPr>
          </w:p>
        </w:tc>
        <w:tc>
          <w:tcPr>
            <w:tcW w:w="8260" w:type="dxa"/>
          </w:tcPr>
          <w:p w:rsidR="00DB3E89" w:rsidRPr="00902F8A" w:rsidRDefault="00DB3E89" w:rsidP="00DB3E89">
            <w:pPr>
              <w:rPr>
                <w:rFonts w:cs="Arial"/>
              </w:rPr>
            </w:pPr>
          </w:p>
        </w:tc>
      </w:tr>
      <w:tr w:rsidR="00DB3E89" w:rsidRPr="00917FC4" w:rsidTr="00001320">
        <w:trPr>
          <w:trHeight w:val="250"/>
        </w:trPr>
        <w:tc>
          <w:tcPr>
            <w:tcW w:w="775" w:type="dxa"/>
          </w:tcPr>
          <w:p w:rsidR="00DB3E89" w:rsidRPr="003C2542" w:rsidRDefault="00DB3E89" w:rsidP="00DB3E89">
            <w:pPr>
              <w:rPr>
                <w:rFonts w:ascii="Arial" w:hAnsi="Arial" w:cs="Arial"/>
                <w:b/>
              </w:rPr>
            </w:pPr>
            <w:r>
              <w:rPr>
                <w:rFonts w:ascii="Arial" w:hAnsi="Arial" w:cs="Arial"/>
                <w:b/>
                <w:sz w:val="24"/>
              </w:rPr>
              <w:t>6</w:t>
            </w:r>
          </w:p>
        </w:tc>
        <w:tc>
          <w:tcPr>
            <w:tcW w:w="8260" w:type="dxa"/>
          </w:tcPr>
          <w:p w:rsidR="00DB3E89" w:rsidRPr="00902F8A" w:rsidRDefault="00DB3E89" w:rsidP="00DB3E89">
            <w:pPr>
              <w:rPr>
                <w:rFonts w:cs="Arial"/>
              </w:rPr>
            </w:pPr>
            <w:r w:rsidRPr="00902F8A">
              <w:rPr>
                <w:rFonts w:ascii="Arial" w:hAnsi="Arial" w:cs="Arial"/>
                <w:b/>
                <w:sz w:val="24"/>
              </w:rPr>
              <w:t>Voids &amp; Tenancy Changes</w:t>
            </w:r>
          </w:p>
        </w:tc>
      </w:tr>
      <w:tr w:rsidR="00DB3E89" w:rsidRPr="00917FC4" w:rsidTr="00001320">
        <w:trPr>
          <w:trHeight w:val="250"/>
        </w:trPr>
        <w:tc>
          <w:tcPr>
            <w:tcW w:w="775" w:type="dxa"/>
          </w:tcPr>
          <w:p w:rsidR="00DB3E89" w:rsidRPr="003C2542" w:rsidRDefault="00DB3E89" w:rsidP="00DB3E89">
            <w:pPr>
              <w:rPr>
                <w:rFonts w:ascii="Arial" w:hAnsi="Arial" w:cs="Arial"/>
                <w:b/>
              </w:rPr>
            </w:pPr>
          </w:p>
        </w:tc>
        <w:tc>
          <w:tcPr>
            <w:tcW w:w="8260" w:type="dxa"/>
          </w:tcPr>
          <w:p w:rsidR="00DB3E89" w:rsidRPr="00902F8A" w:rsidRDefault="00DB3E89" w:rsidP="00DB3E89">
            <w:pPr>
              <w:rPr>
                <w:rFonts w:cs="Arial"/>
              </w:rPr>
            </w:pPr>
          </w:p>
        </w:tc>
      </w:tr>
      <w:tr w:rsidR="00DB3E89" w:rsidRPr="00917FC4" w:rsidTr="00001320">
        <w:trPr>
          <w:trHeight w:val="250"/>
        </w:trPr>
        <w:tc>
          <w:tcPr>
            <w:tcW w:w="775" w:type="dxa"/>
          </w:tcPr>
          <w:p w:rsidR="00DB3E89" w:rsidRPr="00DB3E89" w:rsidRDefault="00DB3E89" w:rsidP="00DB3E89">
            <w:pPr>
              <w:rPr>
                <w:rFonts w:cs="Arial"/>
              </w:rPr>
            </w:pPr>
            <w:r w:rsidRPr="00DB3E89">
              <w:rPr>
                <w:rFonts w:cs="Arial"/>
              </w:rPr>
              <w:t>6.1</w:t>
            </w:r>
          </w:p>
        </w:tc>
        <w:tc>
          <w:tcPr>
            <w:tcW w:w="8260" w:type="dxa"/>
          </w:tcPr>
          <w:p w:rsidR="00DB3E89" w:rsidRPr="00DB3E89" w:rsidRDefault="00DB3E89" w:rsidP="00DB3E89">
            <w:pPr>
              <w:rPr>
                <w:rFonts w:cs="Arial"/>
              </w:rPr>
            </w:pPr>
            <w:r w:rsidRPr="00DB3E89">
              <w:rPr>
                <w:rFonts w:cs="Arial"/>
              </w:rPr>
              <w:t>When an ‘End of Tenancy’ notification is received, the Customer Service Team will make all reasonable efforts to arrange a ‘pre-termination inspection’, also attended by Govan Home Team where possible.</w:t>
            </w:r>
          </w:p>
        </w:tc>
      </w:tr>
      <w:tr w:rsidR="00DB3E89" w:rsidRPr="00917FC4" w:rsidTr="00001320">
        <w:trPr>
          <w:trHeight w:val="250"/>
        </w:trPr>
        <w:tc>
          <w:tcPr>
            <w:tcW w:w="775" w:type="dxa"/>
          </w:tcPr>
          <w:p w:rsidR="00DB3E89" w:rsidRPr="003C2542" w:rsidRDefault="00DB3E89" w:rsidP="00DB3E89">
            <w:pPr>
              <w:rPr>
                <w:rFonts w:ascii="Arial" w:hAnsi="Arial" w:cs="Arial"/>
                <w:b/>
              </w:rPr>
            </w:pPr>
          </w:p>
        </w:tc>
        <w:tc>
          <w:tcPr>
            <w:tcW w:w="8260" w:type="dxa"/>
          </w:tcPr>
          <w:p w:rsidR="00DB3E89" w:rsidRPr="00DB3E89" w:rsidRDefault="00DB3E89" w:rsidP="00DB3E89">
            <w:pPr>
              <w:rPr>
                <w:rFonts w:cs="Arial"/>
              </w:rPr>
            </w:pPr>
          </w:p>
        </w:tc>
      </w:tr>
      <w:tr w:rsidR="00DB3E89" w:rsidRPr="00917FC4" w:rsidTr="00001320">
        <w:trPr>
          <w:trHeight w:val="250"/>
        </w:trPr>
        <w:tc>
          <w:tcPr>
            <w:tcW w:w="775" w:type="dxa"/>
          </w:tcPr>
          <w:p w:rsidR="00DB3E89" w:rsidRPr="00DB3E89" w:rsidRDefault="00DB3E89" w:rsidP="00DB3E89">
            <w:pPr>
              <w:rPr>
                <w:rFonts w:ascii="Arial" w:hAnsi="Arial" w:cs="Arial"/>
              </w:rPr>
            </w:pPr>
            <w:r w:rsidRPr="00DB3E89">
              <w:rPr>
                <w:rFonts w:ascii="Arial" w:hAnsi="Arial" w:cs="Arial"/>
                <w:sz w:val="20"/>
              </w:rPr>
              <w:t>6.2</w:t>
            </w:r>
          </w:p>
        </w:tc>
        <w:tc>
          <w:tcPr>
            <w:tcW w:w="8260" w:type="dxa"/>
          </w:tcPr>
          <w:p w:rsidR="00DB3E89" w:rsidRPr="00DB3E89" w:rsidRDefault="00DB3E89" w:rsidP="009D03A0">
            <w:pPr>
              <w:rPr>
                <w:rFonts w:cs="Arial"/>
              </w:rPr>
            </w:pPr>
            <w:r w:rsidRPr="00DB3E89">
              <w:t>Where unauthorised alterations</w:t>
            </w:r>
            <w:r w:rsidR="009D03A0">
              <w:t>,</w:t>
            </w:r>
            <w:r w:rsidRPr="00DB3E89">
              <w:t xml:space="preserve"> damage or neglect is identified during the inspection process, the </w:t>
            </w:r>
            <w:r w:rsidR="00A40D45">
              <w:t>customer</w:t>
            </w:r>
            <w:r w:rsidRPr="00DB3E89">
              <w:t xml:space="preserve"> will be advised of the work required to be carried out to bring the property back to our </w:t>
            </w:r>
            <w:proofErr w:type="spellStart"/>
            <w:r w:rsidRPr="00DB3E89">
              <w:rPr>
                <w:b/>
                <w:bCs/>
              </w:rPr>
              <w:t>Lettable</w:t>
            </w:r>
            <w:proofErr w:type="spellEnd"/>
            <w:r w:rsidRPr="00DB3E89">
              <w:rPr>
                <w:b/>
                <w:bCs/>
              </w:rPr>
              <w:t xml:space="preserve"> Standards</w:t>
            </w:r>
            <w:r w:rsidRPr="00DB3E89">
              <w:t xml:space="preserve"> and the timescale to complete this, prior to re inspection.   See our </w:t>
            </w:r>
            <w:r w:rsidRPr="00DB3E89">
              <w:rPr>
                <w:b/>
                <w:bCs/>
              </w:rPr>
              <w:t>End of Tenancy Process &amp; Void Management Policy.</w:t>
            </w:r>
          </w:p>
        </w:tc>
      </w:tr>
      <w:tr w:rsidR="00DB3E89" w:rsidRPr="00917FC4" w:rsidTr="00001320">
        <w:trPr>
          <w:trHeight w:val="250"/>
        </w:trPr>
        <w:tc>
          <w:tcPr>
            <w:tcW w:w="775" w:type="dxa"/>
          </w:tcPr>
          <w:p w:rsidR="00DB3E89" w:rsidRPr="00DB3E89" w:rsidRDefault="00DB3E89" w:rsidP="00DB3E89">
            <w:pPr>
              <w:rPr>
                <w:rFonts w:cs="Arial"/>
              </w:rPr>
            </w:pPr>
          </w:p>
        </w:tc>
        <w:tc>
          <w:tcPr>
            <w:tcW w:w="8260" w:type="dxa"/>
          </w:tcPr>
          <w:p w:rsidR="00DB3E89" w:rsidRPr="00DB3E89" w:rsidRDefault="00DB3E89" w:rsidP="00DB3E89">
            <w:pPr>
              <w:rPr>
                <w:rFonts w:cs="Arial"/>
                <w:b/>
                <w:u w:val="single"/>
              </w:rPr>
            </w:pPr>
          </w:p>
        </w:tc>
      </w:tr>
      <w:tr w:rsidR="00DB3E89" w:rsidRPr="00917FC4" w:rsidTr="00001320">
        <w:trPr>
          <w:trHeight w:val="250"/>
        </w:trPr>
        <w:tc>
          <w:tcPr>
            <w:tcW w:w="775" w:type="dxa"/>
          </w:tcPr>
          <w:p w:rsidR="00DB3E89" w:rsidRPr="00DB3E89" w:rsidRDefault="00DB3E89" w:rsidP="00DB3E89">
            <w:pPr>
              <w:rPr>
                <w:rFonts w:cs="Arial"/>
              </w:rPr>
            </w:pPr>
            <w:r>
              <w:rPr>
                <w:rFonts w:cs="Arial"/>
              </w:rPr>
              <w:t>6.3</w:t>
            </w:r>
          </w:p>
        </w:tc>
        <w:tc>
          <w:tcPr>
            <w:tcW w:w="8260" w:type="dxa"/>
          </w:tcPr>
          <w:p w:rsidR="00DB3E89" w:rsidRPr="00DB3E89" w:rsidRDefault="00DB3E89" w:rsidP="009D03A0">
            <w:pPr>
              <w:rPr>
                <w:rFonts w:cs="Arial"/>
              </w:rPr>
            </w:pPr>
            <w:r w:rsidRPr="00DB3E89">
              <w:rPr>
                <w:rFonts w:cs="Arial"/>
                <w:color w:val="000000"/>
              </w:rPr>
              <w:t xml:space="preserve">Once the keys for a property have been returned by the outgoing </w:t>
            </w:r>
            <w:r w:rsidR="00A40D45">
              <w:rPr>
                <w:rFonts w:cs="Arial"/>
                <w:color w:val="000000"/>
              </w:rPr>
              <w:t>customer</w:t>
            </w:r>
            <w:r w:rsidR="009D03A0">
              <w:rPr>
                <w:rFonts w:cs="Arial"/>
                <w:color w:val="000000"/>
              </w:rPr>
              <w:t xml:space="preserve"> a</w:t>
            </w:r>
            <w:r w:rsidRPr="00DB3E89">
              <w:rPr>
                <w:rFonts w:cs="Arial"/>
                <w:color w:val="000000"/>
              </w:rPr>
              <w:t xml:space="preserve"> void inspection will be carried out by the Property Services Officer. Where outstanding or additional “rechargeable” items are discovered at this stage photographic evidence will be retained on file for future reference.   On completion of a Void Inspection that identifies potentially rechargeable items that are the responsibility of the former </w:t>
            </w:r>
            <w:r w:rsidR="009D03A0">
              <w:rPr>
                <w:rFonts w:cs="Arial"/>
                <w:color w:val="000000"/>
              </w:rPr>
              <w:t>resident</w:t>
            </w:r>
            <w:r w:rsidRPr="00DB3E89">
              <w:rPr>
                <w:rFonts w:cs="Arial"/>
                <w:color w:val="000000"/>
              </w:rPr>
              <w:t>, the Property Services Officer (Inspections) will consult with the Customer Services (Housing) Officer with responsibility for that former tenancy on the prospects of collectability.</w:t>
            </w:r>
          </w:p>
        </w:tc>
      </w:tr>
      <w:tr w:rsidR="00DB3E89" w:rsidRPr="00917FC4" w:rsidTr="00001320">
        <w:trPr>
          <w:trHeight w:val="250"/>
        </w:trPr>
        <w:tc>
          <w:tcPr>
            <w:tcW w:w="775" w:type="dxa"/>
          </w:tcPr>
          <w:p w:rsidR="00DB3E89" w:rsidRPr="00DB3E89" w:rsidRDefault="00DB3E89" w:rsidP="00DB3E89">
            <w:pPr>
              <w:rPr>
                <w:rFonts w:cs="Arial"/>
              </w:rPr>
            </w:pPr>
          </w:p>
        </w:tc>
        <w:tc>
          <w:tcPr>
            <w:tcW w:w="8260" w:type="dxa"/>
          </w:tcPr>
          <w:p w:rsidR="00DB3E89" w:rsidRPr="00DB3E89" w:rsidRDefault="00DB3E89" w:rsidP="00DB3E89">
            <w:pPr>
              <w:rPr>
                <w:rFonts w:cs="Arial"/>
              </w:rPr>
            </w:pPr>
          </w:p>
        </w:tc>
      </w:tr>
      <w:tr w:rsidR="00DB3E89" w:rsidRPr="00917FC4" w:rsidTr="00001320">
        <w:trPr>
          <w:trHeight w:val="250"/>
        </w:trPr>
        <w:tc>
          <w:tcPr>
            <w:tcW w:w="775" w:type="dxa"/>
          </w:tcPr>
          <w:p w:rsidR="00DB3E89" w:rsidRPr="00DB3E89" w:rsidRDefault="00DB3E89" w:rsidP="00DB3E89">
            <w:pPr>
              <w:rPr>
                <w:rFonts w:cs="Arial"/>
              </w:rPr>
            </w:pPr>
            <w:r>
              <w:rPr>
                <w:rFonts w:cs="Arial"/>
              </w:rPr>
              <w:t>6.4</w:t>
            </w:r>
          </w:p>
        </w:tc>
        <w:tc>
          <w:tcPr>
            <w:tcW w:w="8260" w:type="dxa"/>
          </w:tcPr>
          <w:p w:rsidR="00DB3E89" w:rsidRPr="00DB3E89" w:rsidRDefault="00DB3E89" w:rsidP="00DB3E89">
            <w:pPr>
              <w:rPr>
                <w:rFonts w:cs="Arial"/>
              </w:rPr>
            </w:pPr>
            <w:r w:rsidRPr="00DB3E89">
              <w:rPr>
                <w:rFonts w:cs="Arial"/>
              </w:rPr>
              <w:t xml:space="preserve">Examples of when a Customer Services (Housing) Officer may deem rechargeable repairs at the end of a tenancy as uneconomical to collect may be in cases of </w:t>
            </w:r>
            <w:r w:rsidR="009D03A0" w:rsidRPr="00DB3E89">
              <w:rPr>
                <w:rFonts w:cs="Arial"/>
              </w:rPr>
              <w:t>abandonment</w:t>
            </w:r>
            <w:r w:rsidRPr="00DB3E89">
              <w:rPr>
                <w:rFonts w:cs="Arial"/>
              </w:rPr>
              <w:t xml:space="preserve">, death, </w:t>
            </w:r>
            <w:r w:rsidR="00A40D45">
              <w:rPr>
                <w:rFonts w:cs="Arial"/>
              </w:rPr>
              <w:t>customer</w:t>
            </w:r>
            <w:r w:rsidRPr="00DB3E89">
              <w:rPr>
                <w:rFonts w:cs="Arial"/>
              </w:rPr>
              <w:t xml:space="preserve"> in prison, eviction, moved to residential care.</w:t>
            </w:r>
          </w:p>
        </w:tc>
      </w:tr>
      <w:tr w:rsidR="00DB3E89" w:rsidRPr="00917FC4" w:rsidTr="00001320">
        <w:trPr>
          <w:trHeight w:val="250"/>
        </w:trPr>
        <w:tc>
          <w:tcPr>
            <w:tcW w:w="775" w:type="dxa"/>
          </w:tcPr>
          <w:p w:rsidR="00DB3E89" w:rsidRPr="00DB3E89" w:rsidRDefault="00DB3E89" w:rsidP="00DB3E89">
            <w:pPr>
              <w:rPr>
                <w:rFonts w:cs="Arial"/>
              </w:rPr>
            </w:pPr>
          </w:p>
        </w:tc>
        <w:tc>
          <w:tcPr>
            <w:tcW w:w="8260" w:type="dxa"/>
          </w:tcPr>
          <w:p w:rsidR="00DB3E89" w:rsidRPr="00DB3E89" w:rsidRDefault="00DB3E89" w:rsidP="00DB3E89">
            <w:pPr>
              <w:rPr>
                <w:rFonts w:cs="Arial"/>
              </w:rPr>
            </w:pPr>
          </w:p>
        </w:tc>
      </w:tr>
      <w:tr w:rsidR="00DB3E89" w:rsidRPr="00917FC4" w:rsidTr="00001320">
        <w:trPr>
          <w:trHeight w:val="250"/>
        </w:trPr>
        <w:tc>
          <w:tcPr>
            <w:tcW w:w="775" w:type="dxa"/>
          </w:tcPr>
          <w:p w:rsidR="00DB3E89" w:rsidRPr="00DB3E89" w:rsidRDefault="00DB3E89" w:rsidP="00DB3E89">
            <w:pPr>
              <w:rPr>
                <w:rFonts w:cs="Arial"/>
              </w:rPr>
            </w:pPr>
            <w:r>
              <w:rPr>
                <w:rFonts w:cs="Arial"/>
              </w:rPr>
              <w:t>6.5</w:t>
            </w:r>
          </w:p>
        </w:tc>
        <w:tc>
          <w:tcPr>
            <w:tcW w:w="8260" w:type="dxa"/>
          </w:tcPr>
          <w:p w:rsidR="00DB3E89" w:rsidRPr="00DB3E89" w:rsidRDefault="009D03A0" w:rsidP="009D03A0">
            <w:pPr>
              <w:rPr>
                <w:rFonts w:cs="Arial"/>
              </w:rPr>
            </w:pPr>
            <w:r>
              <w:rPr>
                <w:rFonts w:cs="Arial"/>
              </w:rPr>
              <w:t>T</w:t>
            </w:r>
            <w:r w:rsidR="00DB3E89" w:rsidRPr="00DB3E89">
              <w:rPr>
                <w:rFonts w:cs="Arial"/>
              </w:rPr>
              <w:t>he Customer Services (Housing</w:t>
            </w:r>
            <w:r>
              <w:rPr>
                <w:rFonts w:cs="Arial"/>
              </w:rPr>
              <w:t>)</w:t>
            </w:r>
            <w:r w:rsidR="00DB3E89" w:rsidRPr="00DB3E89">
              <w:rPr>
                <w:rFonts w:cs="Arial"/>
              </w:rPr>
              <w:t xml:space="preserve"> Officer</w:t>
            </w:r>
            <w:r>
              <w:rPr>
                <w:rFonts w:cs="Arial"/>
              </w:rPr>
              <w:t xml:space="preserve"> will make an informed and evidential decision</w:t>
            </w:r>
            <w:r w:rsidR="00DB3E89" w:rsidRPr="00DB3E89">
              <w:rPr>
                <w:rFonts w:cs="Arial"/>
              </w:rPr>
              <w:t xml:space="preserve"> to </w:t>
            </w:r>
            <w:r>
              <w:rPr>
                <w:rFonts w:cs="Arial"/>
              </w:rPr>
              <w:t>pursue the rechargeable repairs and</w:t>
            </w:r>
            <w:r w:rsidR="00DB3E89" w:rsidRPr="00DB3E89">
              <w:rPr>
                <w:rFonts w:cs="Arial"/>
              </w:rPr>
              <w:t xml:space="preserve"> this </w:t>
            </w:r>
            <w:r>
              <w:rPr>
                <w:rFonts w:cs="Arial"/>
              </w:rPr>
              <w:t>will</w:t>
            </w:r>
            <w:r w:rsidR="00DB3E89" w:rsidRPr="00DB3E89">
              <w:rPr>
                <w:rFonts w:cs="Arial"/>
              </w:rPr>
              <w:t xml:space="preserve"> follow the Rechargeable Repairs process.</w:t>
            </w:r>
          </w:p>
        </w:tc>
      </w:tr>
      <w:tr w:rsidR="00DB3E89" w:rsidRPr="00917FC4" w:rsidTr="00001320">
        <w:trPr>
          <w:trHeight w:val="250"/>
        </w:trPr>
        <w:tc>
          <w:tcPr>
            <w:tcW w:w="775" w:type="dxa"/>
          </w:tcPr>
          <w:p w:rsidR="00DB3E89" w:rsidRPr="00DB3E89" w:rsidRDefault="00DB3E89" w:rsidP="00DB3E89">
            <w:pPr>
              <w:rPr>
                <w:rFonts w:cs="Arial"/>
              </w:rPr>
            </w:pPr>
          </w:p>
        </w:tc>
        <w:tc>
          <w:tcPr>
            <w:tcW w:w="8260" w:type="dxa"/>
          </w:tcPr>
          <w:p w:rsidR="00DB3E89" w:rsidRPr="00DB3E89" w:rsidRDefault="00DB3E89" w:rsidP="00DB3E89">
            <w:pPr>
              <w:rPr>
                <w:rFonts w:cs="Arial"/>
                <w:b/>
                <w:u w:val="single"/>
              </w:rPr>
            </w:pPr>
          </w:p>
        </w:tc>
      </w:tr>
      <w:tr w:rsidR="00DB3E89" w:rsidRPr="00917FC4" w:rsidTr="00001320">
        <w:trPr>
          <w:trHeight w:val="250"/>
        </w:trPr>
        <w:tc>
          <w:tcPr>
            <w:tcW w:w="775" w:type="dxa"/>
          </w:tcPr>
          <w:p w:rsidR="00DB3E89" w:rsidRPr="00DB3E89" w:rsidRDefault="00DB3E89" w:rsidP="00DB3E89">
            <w:pPr>
              <w:rPr>
                <w:rFonts w:cs="Arial"/>
              </w:rPr>
            </w:pPr>
            <w:r>
              <w:rPr>
                <w:rFonts w:cs="Arial"/>
              </w:rPr>
              <w:t>6.6</w:t>
            </w:r>
          </w:p>
        </w:tc>
        <w:tc>
          <w:tcPr>
            <w:tcW w:w="8260" w:type="dxa"/>
          </w:tcPr>
          <w:p w:rsidR="00DB3E89" w:rsidRPr="00DB3E89" w:rsidRDefault="00DB3E89" w:rsidP="009D03A0">
            <w:pPr>
              <w:rPr>
                <w:rFonts w:cs="Arial"/>
              </w:rPr>
            </w:pPr>
            <w:r w:rsidRPr="00DB3E89">
              <w:t xml:space="preserve">In the case of </w:t>
            </w:r>
            <w:r w:rsidR="009D03A0">
              <w:t>internal t</w:t>
            </w:r>
            <w:r w:rsidRPr="00DB3E89">
              <w:t xml:space="preserve">ransfers, the </w:t>
            </w:r>
            <w:r w:rsidR="00A40D45">
              <w:t>customer</w:t>
            </w:r>
            <w:r w:rsidRPr="00DB3E89">
              <w:t xml:space="preserve"> should be given the opportunity to rectify the faults or pay the costs of the remedial works. The </w:t>
            </w:r>
            <w:r w:rsidR="009D03A0">
              <w:t>t</w:t>
            </w:r>
            <w:r w:rsidRPr="00DB3E89">
              <w:t xml:space="preserve">ransfer will not be granted until the work has been carried out to a satisfactory standard by the </w:t>
            </w:r>
            <w:r w:rsidR="00A40D45">
              <w:t>customer</w:t>
            </w:r>
            <w:r w:rsidRPr="00DB3E89">
              <w:t xml:space="preserve"> or costs have been paid in full.</w:t>
            </w:r>
          </w:p>
        </w:tc>
      </w:tr>
      <w:tr w:rsidR="00DB3E89" w:rsidRPr="00917FC4" w:rsidTr="00001320">
        <w:trPr>
          <w:trHeight w:val="250"/>
        </w:trPr>
        <w:tc>
          <w:tcPr>
            <w:tcW w:w="775" w:type="dxa"/>
          </w:tcPr>
          <w:p w:rsidR="00DB3E89" w:rsidRPr="00DB3E89" w:rsidRDefault="00DB3E89" w:rsidP="00DB3E89">
            <w:pPr>
              <w:rPr>
                <w:rFonts w:cs="Arial"/>
              </w:rPr>
            </w:pPr>
          </w:p>
        </w:tc>
        <w:tc>
          <w:tcPr>
            <w:tcW w:w="8260" w:type="dxa"/>
          </w:tcPr>
          <w:p w:rsidR="00DB3E89" w:rsidRPr="00DB3E89" w:rsidRDefault="00DB3E89" w:rsidP="00DB3E89"/>
        </w:tc>
      </w:tr>
      <w:tr w:rsidR="00DB3E89" w:rsidRPr="00917FC4" w:rsidTr="00001320">
        <w:trPr>
          <w:trHeight w:val="250"/>
        </w:trPr>
        <w:tc>
          <w:tcPr>
            <w:tcW w:w="775" w:type="dxa"/>
          </w:tcPr>
          <w:p w:rsidR="00DB3E89" w:rsidRPr="00DB3E89" w:rsidRDefault="00DB3E89" w:rsidP="00DB3E89">
            <w:pPr>
              <w:rPr>
                <w:rFonts w:cs="Arial"/>
              </w:rPr>
            </w:pPr>
            <w:r>
              <w:rPr>
                <w:rFonts w:cs="Arial"/>
              </w:rPr>
              <w:t>6.7</w:t>
            </w:r>
          </w:p>
        </w:tc>
        <w:tc>
          <w:tcPr>
            <w:tcW w:w="8260" w:type="dxa"/>
          </w:tcPr>
          <w:p w:rsidR="00DB3E89" w:rsidRPr="00DB3E89" w:rsidRDefault="00DB3E89" w:rsidP="009D03A0">
            <w:pPr>
              <w:rPr>
                <w:rFonts w:cs="Arial"/>
              </w:rPr>
            </w:pPr>
            <w:r w:rsidRPr="00DB3E89">
              <w:rPr>
                <w:rFonts w:cs="Arial"/>
              </w:rPr>
              <w:t xml:space="preserve">In the case of tenancy change requests whereby the main </w:t>
            </w:r>
            <w:r w:rsidR="00A40D45">
              <w:rPr>
                <w:rFonts w:cs="Arial"/>
              </w:rPr>
              <w:t>customer</w:t>
            </w:r>
            <w:r w:rsidRPr="00DB3E89">
              <w:rPr>
                <w:rFonts w:cs="Arial"/>
              </w:rPr>
              <w:t xml:space="preserve"> is changing – </w:t>
            </w:r>
            <w:r w:rsidR="009D03A0">
              <w:rPr>
                <w:rFonts w:cs="Arial"/>
              </w:rPr>
              <w:t>for example A</w:t>
            </w:r>
            <w:r w:rsidRPr="00DB3E89">
              <w:rPr>
                <w:rFonts w:cs="Arial"/>
              </w:rPr>
              <w:t xml:space="preserve">ssignation or </w:t>
            </w:r>
            <w:r w:rsidR="009D03A0">
              <w:rPr>
                <w:rFonts w:cs="Arial"/>
              </w:rPr>
              <w:t>Mutual E</w:t>
            </w:r>
            <w:r w:rsidRPr="00DB3E89">
              <w:rPr>
                <w:rFonts w:cs="Arial"/>
              </w:rPr>
              <w:t xml:space="preserve">xchange </w:t>
            </w:r>
            <w:r w:rsidR="009D03A0" w:rsidRPr="00DB3E89">
              <w:rPr>
                <w:rFonts w:cs="Arial"/>
              </w:rPr>
              <w:t xml:space="preserve">- </w:t>
            </w:r>
            <w:r w:rsidR="009D03A0" w:rsidRPr="00DB3E89">
              <w:t>if</w:t>
            </w:r>
            <w:r w:rsidR="009D03A0">
              <w:t xml:space="preserve"> unauthorised alterations, </w:t>
            </w:r>
            <w:r w:rsidRPr="00DB3E89">
              <w:t xml:space="preserve">damage or neglect is identified during the inspection process, the </w:t>
            </w:r>
            <w:r w:rsidR="00A40D45">
              <w:t>customer</w:t>
            </w:r>
            <w:r w:rsidRPr="00DB3E89">
              <w:t xml:space="preserve"> will be advised of the work required to be carried out, and the timescale to complete this, prior to re inspection.</w:t>
            </w:r>
          </w:p>
        </w:tc>
      </w:tr>
      <w:tr w:rsidR="00DB3E89" w:rsidRPr="00917FC4" w:rsidTr="00001320">
        <w:trPr>
          <w:trHeight w:val="250"/>
        </w:trPr>
        <w:tc>
          <w:tcPr>
            <w:tcW w:w="775" w:type="dxa"/>
          </w:tcPr>
          <w:p w:rsidR="00DB3E89" w:rsidRPr="00DB3E89" w:rsidRDefault="00DB3E89" w:rsidP="00DB3E89">
            <w:pPr>
              <w:rPr>
                <w:rFonts w:cs="Arial"/>
                <w:sz w:val="24"/>
              </w:rPr>
            </w:pPr>
          </w:p>
        </w:tc>
        <w:tc>
          <w:tcPr>
            <w:tcW w:w="8260" w:type="dxa"/>
          </w:tcPr>
          <w:p w:rsidR="00DB3E89" w:rsidRPr="00DB3E89" w:rsidRDefault="00DB3E89" w:rsidP="00DB3E89">
            <w:pPr>
              <w:rPr>
                <w:rFonts w:ascii="Arial" w:hAnsi="Arial" w:cs="Arial"/>
                <w:b/>
              </w:rPr>
            </w:pPr>
          </w:p>
        </w:tc>
      </w:tr>
      <w:tr w:rsidR="00DB3E89" w:rsidRPr="00917FC4" w:rsidTr="00001320">
        <w:trPr>
          <w:trHeight w:val="250"/>
        </w:trPr>
        <w:tc>
          <w:tcPr>
            <w:tcW w:w="775" w:type="dxa"/>
          </w:tcPr>
          <w:p w:rsidR="00DB3E89" w:rsidRPr="00DB3E89" w:rsidRDefault="00DB3E89" w:rsidP="00DB3E89">
            <w:pPr>
              <w:rPr>
                <w:rFonts w:cs="Arial"/>
              </w:rPr>
            </w:pPr>
            <w:r>
              <w:rPr>
                <w:rFonts w:cs="Arial"/>
              </w:rPr>
              <w:t>6.8</w:t>
            </w:r>
          </w:p>
        </w:tc>
        <w:tc>
          <w:tcPr>
            <w:tcW w:w="8260" w:type="dxa"/>
          </w:tcPr>
          <w:p w:rsidR="00DB3E89" w:rsidRPr="00DB3E89" w:rsidRDefault="00DB3E89" w:rsidP="009D03A0">
            <w:pPr>
              <w:rPr>
                <w:rFonts w:cs="Arial"/>
              </w:rPr>
            </w:pPr>
            <w:r w:rsidRPr="00DB3E89">
              <w:t xml:space="preserve">The outgoing </w:t>
            </w:r>
            <w:r w:rsidR="00A40D45">
              <w:t>customer</w:t>
            </w:r>
            <w:r w:rsidRPr="00DB3E89">
              <w:t xml:space="preserve"> should be given the opportunity to rectify the faults. However unless there is a Health and Safety reason rechargeable repairs will not be carried out. The tenancy change request will not be granted until the work has been carried out to a satisfactory standard by the outgoing </w:t>
            </w:r>
            <w:r w:rsidR="009D03A0">
              <w:t>resident</w:t>
            </w:r>
            <w:r w:rsidRPr="00DB3E89">
              <w:t xml:space="preserve"> or the incoming </w:t>
            </w:r>
            <w:r w:rsidR="00A40D45">
              <w:t>customer</w:t>
            </w:r>
            <w:r w:rsidRPr="00DB3E89">
              <w:t xml:space="preserve"> has been made aware of the faults and </w:t>
            </w:r>
            <w:r w:rsidR="009D03A0">
              <w:t>their</w:t>
            </w:r>
            <w:r w:rsidRPr="00DB3E89">
              <w:t xml:space="preserve"> liability for them</w:t>
            </w:r>
            <w:r w:rsidR="009D03A0">
              <w:t>.  Any decision in relation to this will be confirmed in writing.</w:t>
            </w:r>
          </w:p>
        </w:tc>
      </w:tr>
      <w:tr w:rsidR="00DB3E89" w:rsidRPr="00917FC4" w:rsidTr="00001320">
        <w:trPr>
          <w:trHeight w:val="250"/>
        </w:trPr>
        <w:tc>
          <w:tcPr>
            <w:tcW w:w="775" w:type="dxa"/>
          </w:tcPr>
          <w:p w:rsidR="00DB3E89" w:rsidRPr="00DB3E89" w:rsidRDefault="00DB3E89" w:rsidP="00DB3E89">
            <w:pPr>
              <w:rPr>
                <w:rFonts w:cs="Arial"/>
              </w:rPr>
            </w:pPr>
          </w:p>
        </w:tc>
        <w:tc>
          <w:tcPr>
            <w:tcW w:w="8260" w:type="dxa"/>
          </w:tcPr>
          <w:p w:rsidR="00DB3E89" w:rsidRPr="0032222C" w:rsidRDefault="00DB3E89" w:rsidP="00DB3E89">
            <w:pPr>
              <w:rPr>
                <w:rFonts w:cs="Arial"/>
              </w:rPr>
            </w:pPr>
          </w:p>
        </w:tc>
      </w:tr>
      <w:tr w:rsidR="00DB3E89" w:rsidRPr="00917FC4" w:rsidTr="00001320">
        <w:trPr>
          <w:trHeight w:val="250"/>
        </w:trPr>
        <w:tc>
          <w:tcPr>
            <w:tcW w:w="775" w:type="dxa"/>
          </w:tcPr>
          <w:p w:rsidR="00DB3E89" w:rsidRPr="003C2542" w:rsidRDefault="00DB3E89" w:rsidP="00DB3E89">
            <w:pPr>
              <w:rPr>
                <w:rFonts w:ascii="Arial" w:hAnsi="Arial" w:cs="Arial"/>
                <w:b/>
              </w:rPr>
            </w:pPr>
            <w:r>
              <w:rPr>
                <w:rFonts w:ascii="Arial" w:hAnsi="Arial" w:cs="Arial"/>
                <w:b/>
                <w:sz w:val="24"/>
              </w:rPr>
              <w:t>7</w:t>
            </w:r>
          </w:p>
        </w:tc>
        <w:tc>
          <w:tcPr>
            <w:tcW w:w="8260" w:type="dxa"/>
          </w:tcPr>
          <w:p w:rsidR="00DB3E89" w:rsidRPr="0032222C" w:rsidRDefault="00DB3E89" w:rsidP="00DB3E89">
            <w:pPr>
              <w:rPr>
                <w:rFonts w:cs="Arial"/>
              </w:rPr>
            </w:pPr>
            <w:r w:rsidRPr="007E2796">
              <w:rPr>
                <w:rFonts w:ascii="Arial" w:hAnsi="Arial" w:cs="Arial"/>
                <w:b/>
                <w:sz w:val="24"/>
              </w:rPr>
              <w:t>Repayment of Rechargeable Repairs</w:t>
            </w:r>
          </w:p>
        </w:tc>
      </w:tr>
      <w:tr w:rsidR="00DB3E89" w:rsidRPr="00917FC4" w:rsidTr="00001320">
        <w:trPr>
          <w:trHeight w:val="250"/>
        </w:trPr>
        <w:tc>
          <w:tcPr>
            <w:tcW w:w="775" w:type="dxa"/>
          </w:tcPr>
          <w:p w:rsidR="00DB3E89" w:rsidRPr="00DB3E89" w:rsidRDefault="00DB3E89" w:rsidP="00DB3E89">
            <w:pPr>
              <w:rPr>
                <w:rFonts w:ascii="Arial" w:hAnsi="Arial" w:cs="Arial"/>
              </w:rPr>
            </w:pPr>
          </w:p>
        </w:tc>
        <w:tc>
          <w:tcPr>
            <w:tcW w:w="8260" w:type="dxa"/>
          </w:tcPr>
          <w:p w:rsidR="00DB3E89" w:rsidRPr="0032222C" w:rsidRDefault="00DB3E89" w:rsidP="00DB3E89">
            <w:pPr>
              <w:rPr>
                <w:rFonts w:cs="Arial"/>
              </w:rPr>
            </w:pPr>
          </w:p>
        </w:tc>
      </w:tr>
      <w:tr w:rsidR="00DB3E89" w:rsidRPr="00917FC4" w:rsidTr="00001320">
        <w:trPr>
          <w:trHeight w:val="250"/>
        </w:trPr>
        <w:tc>
          <w:tcPr>
            <w:tcW w:w="775" w:type="dxa"/>
          </w:tcPr>
          <w:p w:rsidR="00DB3E89" w:rsidRPr="00DB3E89" w:rsidRDefault="00DB3E89" w:rsidP="00DB3E89">
            <w:pPr>
              <w:rPr>
                <w:rFonts w:cs="Arial"/>
              </w:rPr>
            </w:pPr>
            <w:r w:rsidRPr="00DB3E89">
              <w:rPr>
                <w:rFonts w:cs="Arial"/>
              </w:rPr>
              <w:t>7.1</w:t>
            </w:r>
          </w:p>
        </w:tc>
        <w:tc>
          <w:tcPr>
            <w:tcW w:w="8260" w:type="dxa"/>
          </w:tcPr>
          <w:p w:rsidR="00DB3E89" w:rsidRPr="00DB3E89" w:rsidRDefault="00A40D45" w:rsidP="00DB3E89">
            <w:pPr>
              <w:rPr>
                <w:rFonts w:cs="Arial"/>
              </w:rPr>
            </w:pPr>
            <w:r>
              <w:rPr>
                <w:rFonts w:cs="Arial"/>
              </w:rPr>
              <w:t>Customer</w:t>
            </w:r>
            <w:r w:rsidR="00DB3E89" w:rsidRPr="00DB3E89">
              <w:rPr>
                <w:rFonts w:cs="Arial"/>
              </w:rPr>
              <w:t>s will be charged the full cost of carrying out the work, including labour and materials and any VAT that is due.</w:t>
            </w:r>
          </w:p>
        </w:tc>
      </w:tr>
      <w:tr w:rsidR="00DB3E89" w:rsidRPr="00917FC4" w:rsidTr="00001320">
        <w:trPr>
          <w:trHeight w:val="250"/>
        </w:trPr>
        <w:tc>
          <w:tcPr>
            <w:tcW w:w="775" w:type="dxa"/>
          </w:tcPr>
          <w:p w:rsidR="00DB3E89" w:rsidRPr="00DB3E89" w:rsidRDefault="00DB3E89" w:rsidP="00DB3E89">
            <w:pPr>
              <w:rPr>
                <w:rFonts w:cs="Arial"/>
              </w:rPr>
            </w:pPr>
          </w:p>
        </w:tc>
        <w:tc>
          <w:tcPr>
            <w:tcW w:w="8260" w:type="dxa"/>
          </w:tcPr>
          <w:p w:rsidR="00DB3E89" w:rsidRPr="00DB3E89" w:rsidRDefault="00DB3E89" w:rsidP="00DB3E89">
            <w:pPr>
              <w:autoSpaceDE w:val="0"/>
              <w:autoSpaceDN w:val="0"/>
              <w:adjustRightInd w:val="0"/>
              <w:rPr>
                <w:rFonts w:cs="Arial"/>
                <w:color w:val="000000"/>
              </w:rPr>
            </w:pPr>
          </w:p>
        </w:tc>
      </w:tr>
      <w:tr w:rsidR="00DB3E89" w:rsidRPr="00917FC4" w:rsidTr="00001320">
        <w:trPr>
          <w:trHeight w:val="250"/>
        </w:trPr>
        <w:tc>
          <w:tcPr>
            <w:tcW w:w="775" w:type="dxa"/>
          </w:tcPr>
          <w:p w:rsidR="00DB3E89" w:rsidRPr="00DB3E89" w:rsidRDefault="00DB3E89" w:rsidP="00DB3E89">
            <w:pPr>
              <w:rPr>
                <w:rFonts w:cs="Arial"/>
              </w:rPr>
            </w:pPr>
            <w:r>
              <w:rPr>
                <w:rFonts w:cs="Arial"/>
              </w:rPr>
              <w:t>7.2</w:t>
            </w:r>
          </w:p>
        </w:tc>
        <w:tc>
          <w:tcPr>
            <w:tcW w:w="8260" w:type="dxa"/>
          </w:tcPr>
          <w:p w:rsidR="00DB3E89" w:rsidRPr="00DB3E89" w:rsidRDefault="00DB3E89" w:rsidP="009D03A0">
            <w:pPr>
              <w:rPr>
                <w:rFonts w:cs="Arial"/>
              </w:rPr>
            </w:pPr>
            <w:r w:rsidRPr="00DB3E89">
              <w:rPr>
                <w:rFonts w:cs="Arial"/>
              </w:rPr>
              <w:t>A</w:t>
            </w:r>
            <w:r w:rsidR="00A40D45">
              <w:rPr>
                <w:rFonts w:cs="Arial"/>
              </w:rPr>
              <w:t xml:space="preserve"> payment plan </w:t>
            </w:r>
            <w:r w:rsidRPr="00DB3E89">
              <w:rPr>
                <w:rFonts w:cs="Arial"/>
              </w:rPr>
              <w:t xml:space="preserve">can be </w:t>
            </w:r>
            <w:r w:rsidR="00A40D45">
              <w:rPr>
                <w:rFonts w:cs="Arial"/>
              </w:rPr>
              <w:t>agreed</w:t>
            </w:r>
            <w:r w:rsidRPr="00DB3E89">
              <w:rPr>
                <w:rFonts w:cs="Arial"/>
              </w:rPr>
              <w:t xml:space="preserve"> to pay a repair bill if the </w:t>
            </w:r>
            <w:r w:rsidR="00A40D45">
              <w:rPr>
                <w:rFonts w:cs="Arial"/>
              </w:rPr>
              <w:t>customer</w:t>
            </w:r>
            <w:r w:rsidRPr="00DB3E89">
              <w:rPr>
                <w:rFonts w:cs="Arial"/>
              </w:rPr>
              <w:t xml:space="preserve"> is unable to pay the full balance outright.</w:t>
            </w:r>
          </w:p>
        </w:tc>
      </w:tr>
      <w:tr w:rsidR="00DB3E89" w:rsidRPr="00917FC4" w:rsidTr="00001320">
        <w:trPr>
          <w:trHeight w:val="250"/>
        </w:trPr>
        <w:tc>
          <w:tcPr>
            <w:tcW w:w="775" w:type="dxa"/>
          </w:tcPr>
          <w:p w:rsidR="00DB3E89" w:rsidRPr="00DB3E89" w:rsidRDefault="00DB3E89" w:rsidP="00DB3E89">
            <w:pPr>
              <w:rPr>
                <w:rFonts w:cs="Arial"/>
              </w:rPr>
            </w:pPr>
          </w:p>
        </w:tc>
        <w:tc>
          <w:tcPr>
            <w:tcW w:w="8260" w:type="dxa"/>
          </w:tcPr>
          <w:p w:rsidR="00DB3E89" w:rsidRPr="00DB3E89" w:rsidRDefault="00DB3E89" w:rsidP="00DB3E89">
            <w:pPr>
              <w:rPr>
                <w:rFonts w:cs="Arial"/>
              </w:rPr>
            </w:pPr>
          </w:p>
        </w:tc>
      </w:tr>
      <w:tr w:rsidR="00DB3E89" w:rsidRPr="00917FC4" w:rsidTr="00001320">
        <w:trPr>
          <w:trHeight w:val="250"/>
        </w:trPr>
        <w:tc>
          <w:tcPr>
            <w:tcW w:w="775" w:type="dxa"/>
          </w:tcPr>
          <w:p w:rsidR="00DB3E89" w:rsidRPr="00DB3E89" w:rsidRDefault="00DB3E89" w:rsidP="00DB3E89">
            <w:pPr>
              <w:rPr>
                <w:rFonts w:cs="Arial"/>
              </w:rPr>
            </w:pPr>
            <w:r>
              <w:rPr>
                <w:rFonts w:cs="Arial"/>
              </w:rPr>
              <w:t>7.3</w:t>
            </w:r>
          </w:p>
        </w:tc>
        <w:tc>
          <w:tcPr>
            <w:tcW w:w="8260" w:type="dxa"/>
          </w:tcPr>
          <w:p w:rsidR="00DB3E89" w:rsidRPr="00DB3E89" w:rsidRDefault="00DB3E89" w:rsidP="00DB3E89">
            <w:pPr>
              <w:rPr>
                <w:rFonts w:cs="Arial"/>
              </w:rPr>
            </w:pPr>
            <w:r w:rsidRPr="00DB3E89">
              <w:rPr>
                <w:rFonts w:cs="Arial"/>
              </w:rPr>
              <w:t xml:space="preserve">If a </w:t>
            </w:r>
            <w:r w:rsidR="00A40D45">
              <w:rPr>
                <w:rFonts w:cs="Arial"/>
              </w:rPr>
              <w:t>customer</w:t>
            </w:r>
            <w:r w:rsidRPr="00DB3E89">
              <w:rPr>
                <w:rFonts w:cs="Arial"/>
              </w:rPr>
              <w:t xml:space="preserve"> disputes the total cost of the rechargeable repair cost, they should be directed to the Appeals section of this policy.</w:t>
            </w:r>
          </w:p>
        </w:tc>
      </w:tr>
      <w:tr w:rsidR="00DB3E89" w:rsidRPr="00917FC4" w:rsidTr="00001320">
        <w:trPr>
          <w:trHeight w:val="250"/>
        </w:trPr>
        <w:tc>
          <w:tcPr>
            <w:tcW w:w="775" w:type="dxa"/>
          </w:tcPr>
          <w:p w:rsidR="00DB3E89" w:rsidRPr="00DB3E89" w:rsidRDefault="00DB3E89" w:rsidP="00DB3E89">
            <w:pPr>
              <w:rPr>
                <w:rFonts w:cs="Arial"/>
              </w:rPr>
            </w:pPr>
          </w:p>
        </w:tc>
        <w:tc>
          <w:tcPr>
            <w:tcW w:w="8260" w:type="dxa"/>
          </w:tcPr>
          <w:p w:rsidR="00DB3E89" w:rsidRPr="00DB3E89" w:rsidRDefault="00DB3E89" w:rsidP="00DB3E89">
            <w:pPr>
              <w:rPr>
                <w:rFonts w:cs="Arial"/>
              </w:rPr>
            </w:pPr>
          </w:p>
        </w:tc>
      </w:tr>
      <w:tr w:rsidR="00DB3E89" w:rsidRPr="00917FC4" w:rsidTr="00001320">
        <w:trPr>
          <w:trHeight w:val="250"/>
        </w:trPr>
        <w:tc>
          <w:tcPr>
            <w:tcW w:w="775" w:type="dxa"/>
          </w:tcPr>
          <w:p w:rsidR="00DB3E89" w:rsidRPr="00DB3E89" w:rsidRDefault="00DB3E89" w:rsidP="00DB3E89">
            <w:pPr>
              <w:rPr>
                <w:rFonts w:cs="Arial"/>
              </w:rPr>
            </w:pPr>
            <w:r>
              <w:rPr>
                <w:rFonts w:cs="Arial"/>
              </w:rPr>
              <w:t>7.4</w:t>
            </w:r>
          </w:p>
        </w:tc>
        <w:tc>
          <w:tcPr>
            <w:tcW w:w="8260" w:type="dxa"/>
          </w:tcPr>
          <w:p w:rsidR="00DB3E89" w:rsidRPr="00DB3E89" w:rsidRDefault="00DB3E89" w:rsidP="00D128B0">
            <w:pPr>
              <w:rPr>
                <w:rFonts w:cs="Arial"/>
              </w:rPr>
            </w:pPr>
            <w:r w:rsidRPr="00DB3E89">
              <w:rPr>
                <w:rFonts w:cs="Arial"/>
              </w:rPr>
              <w:t xml:space="preserve">In certain circumstances, a rechargeable repair debt may be deemed by the Customer Services Officer as uneconomical to pursue  If a Customer Services Officer </w:t>
            </w:r>
            <w:r w:rsidR="009D03A0" w:rsidRPr="00DB3E89">
              <w:rPr>
                <w:rFonts w:cs="Arial"/>
              </w:rPr>
              <w:t>makes the</w:t>
            </w:r>
            <w:r w:rsidRPr="00DB3E89">
              <w:rPr>
                <w:rFonts w:cs="Arial"/>
              </w:rPr>
              <w:t xml:space="preserve"> decision that a </w:t>
            </w:r>
            <w:r w:rsidR="009D03A0">
              <w:rPr>
                <w:rFonts w:cs="Arial"/>
              </w:rPr>
              <w:t>r</w:t>
            </w:r>
            <w:r w:rsidRPr="00DB3E89">
              <w:rPr>
                <w:rFonts w:cs="Arial"/>
              </w:rPr>
              <w:t xml:space="preserve">echargeable repair debt is uneconomical to </w:t>
            </w:r>
            <w:r w:rsidR="009D03A0">
              <w:rPr>
                <w:rFonts w:cs="Arial"/>
              </w:rPr>
              <w:t>pursue</w:t>
            </w:r>
            <w:r w:rsidRPr="00DB3E89">
              <w:rPr>
                <w:rFonts w:cs="Arial"/>
              </w:rPr>
              <w:t>, this will be logged on the Associatio</w:t>
            </w:r>
            <w:r w:rsidR="009D03A0">
              <w:rPr>
                <w:rFonts w:cs="Arial"/>
              </w:rPr>
              <w:t>n’s Housing Management software and our write off process will be implemented.</w:t>
            </w:r>
          </w:p>
        </w:tc>
      </w:tr>
      <w:tr w:rsidR="00DB3E89" w:rsidRPr="00917FC4" w:rsidTr="00001320">
        <w:trPr>
          <w:trHeight w:val="250"/>
        </w:trPr>
        <w:tc>
          <w:tcPr>
            <w:tcW w:w="775" w:type="dxa"/>
          </w:tcPr>
          <w:p w:rsidR="00DB3E89" w:rsidRPr="00DB3E89" w:rsidRDefault="00DB3E89" w:rsidP="00DB3E89">
            <w:pPr>
              <w:rPr>
                <w:rFonts w:cs="Arial"/>
              </w:rPr>
            </w:pPr>
          </w:p>
        </w:tc>
        <w:tc>
          <w:tcPr>
            <w:tcW w:w="8260" w:type="dxa"/>
          </w:tcPr>
          <w:p w:rsidR="00DB3E89" w:rsidRPr="00DB3E89" w:rsidRDefault="00DB3E89" w:rsidP="00DB3E89">
            <w:pPr>
              <w:rPr>
                <w:rFonts w:cs="Arial"/>
              </w:rPr>
            </w:pPr>
          </w:p>
        </w:tc>
      </w:tr>
      <w:tr w:rsidR="00DB3E89" w:rsidRPr="00917FC4" w:rsidTr="00A40D45">
        <w:trPr>
          <w:trHeight w:val="250"/>
        </w:trPr>
        <w:tc>
          <w:tcPr>
            <w:tcW w:w="775" w:type="dxa"/>
          </w:tcPr>
          <w:p w:rsidR="00DB3E89" w:rsidRPr="00DB3E89" w:rsidRDefault="00DB3E89" w:rsidP="00DB3E89">
            <w:pPr>
              <w:rPr>
                <w:rFonts w:cs="Arial"/>
              </w:rPr>
            </w:pPr>
            <w:r>
              <w:rPr>
                <w:rFonts w:cs="Arial"/>
              </w:rPr>
              <w:t>7.5</w:t>
            </w:r>
          </w:p>
        </w:tc>
        <w:tc>
          <w:tcPr>
            <w:tcW w:w="8260" w:type="dxa"/>
          </w:tcPr>
          <w:p w:rsidR="00DB3E89" w:rsidRPr="00DB3E89" w:rsidRDefault="00DB3E89" w:rsidP="00DB3E89">
            <w:pPr>
              <w:autoSpaceDE w:val="0"/>
              <w:autoSpaceDN w:val="0"/>
              <w:adjustRightInd w:val="0"/>
              <w:spacing w:after="0" w:line="240" w:lineRule="auto"/>
              <w:rPr>
                <w:rFonts w:cs="Arial"/>
                <w:color w:val="000000"/>
              </w:rPr>
            </w:pPr>
            <w:r w:rsidRPr="00DB3E89">
              <w:rPr>
                <w:rFonts w:cs="Arial"/>
                <w:color w:val="000000"/>
              </w:rPr>
              <w:t xml:space="preserve">We will check to see if the </w:t>
            </w:r>
            <w:r w:rsidR="00A40D45">
              <w:rPr>
                <w:rFonts w:cs="Arial"/>
                <w:color w:val="000000"/>
              </w:rPr>
              <w:t>customer</w:t>
            </w:r>
            <w:r w:rsidRPr="00DB3E89">
              <w:rPr>
                <w:rFonts w:cs="Arial"/>
                <w:color w:val="000000"/>
              </w:rPr>
              <w:t xml:space="preserve"> owes other debts to us. Where </w:t>
            </w:r>
          </w:p>
          <w:p w:rsidR="00DB3E89" w:rsidRPr="00DB3E89" w:rsidRDefault="00DB3E89" w:rsidP="00DB3E89">
            <w:pPr>
              <w:autoSpaceDE w:val="0"/>
              <w:autoSpaceDN w:val="0"/>
              <w:adjustRightInd w:val="0"/>
              <w:spacing w:after="0" w:line="240" w:lineRule="auto"/>
              <w:rPr>
                <w:rFonts w:cs="Arial"/>
                <w:color w:val="000000"/>
              </w:rPr>
            </w:pPr>
            <w:r w:rsidRPr="00DB3E89">
              <w:rPr>
                <w:rFonts w:cs="Arial"/>
                <w:color w:val="000000"/>
              </w:rPr>
              <w:t xml:space="preserve">this is the case, debts will be prioritised and efforts to collect them will </w:t>
            </w:r>
          </w:p>
          <w:p w:rsidR="00DB3E89" w:rsidRPr="00DB3E89" w:rsidRDefault="00DB3E89" w:rsidP="00DB3E89">
            <w:pPr>
              <w:spacing w:after="160" w:line="259" w:lineRule="auto"/>
              <w:rPr>
                <w:rFonts w:cs="Arial"/>
              </w:rPr>
            </w:pPr>
            <w:r w:rsidRPr="00DB3E89">
              <w:rPr>
                <w:rFonts w:cs="Arial"/>
                <w:color w:val="000000"/>
              </w:rPr>
              <w:t>be co-ordinated. In these circumstances the Customer Services (Housing) Officer has discretion to adjust the instalment level for the repayment of rechargeable repairs.</w:t>
            </w:r>
          </w:p>
        </w:tc>
      </w:tr>
      <w:tr w:rsidR="00DB3E89" w:rsidRPr="00917FC4" w:rsidTr="00001320">
        <w:trPr>
          <w:trHeight w:val="250"/>
        </w:trPr>
        <w:tc>
          <w:tcPr>
            <w:tcW w:w="775" w:type="dxa"/>
          </w:tcPr>
          <w:p w:rsidR="00DB3E89" w:rsidRPr="00DB3E89" w:rsidRDefault="00DB3E89" w:rsidP="00DB3E89">
            <w:pPr>
              <w:rPr>
                <w:rFonts w:cs="Arial"/>
              </w:rPr>
            </w:pPr>
          </w:p>
        </w:tc>
        <w:tc>
          <w:tcPr>
            <w:tcW w:w="8260" w:type="dxa"/>
          </w:tcPr>
          <w:p w:rsidR="00DB3E89" w:rsidRPr="00DB3E89" w:rsidRDefault="00DB3E89" w:rsidP="00DB3E89">
            <w:pPr>
              <w:rPr>
                <w:rFonts w:cs="Arial"/>
              </w:rPr>
            </w:pPr>
          </w:p>
        </w:tc>
      </w:tr>
      <w:tr w:rsidR="00DB3E89" w:rsidRPr="00917FC4" w:rsidTr="00001320">
        <w:trPr>
          <w:trHeight w:val="250"/>
        </w:trPr>
        <w:tc>
          <w:tcPr>
            <w:tcW w:w="775" w:type="dxa"/>
          </w:tcPr>
          <w:p w:rsidR="00DB3E89" w:rsidRPr="00DB3E89" w:rsidRDefault="00DB3E89" w:rsidP="00DB3E89">
            <w:pPr>
              <w:rPr>
                <w:rFonts w:cs="Arial"/>
              </w:rPr>
            </w:pPr>
            <w:r>
              <w:rPr>
                <w:rFonts w:cs="Arial"/>
              </w:rPr>
              <w:t>7.6</w:t>
            </w:r>
          </w:p>
        </w:tc>
        <w:tc>
          <w:tcPr>
            <w:tcW w:w="8260" w:type="dxa"/>
          </w:tcPr>
          <w:p w:rsidR="00DB3E89" w:rsidRPr="00DB3E89" w:rsidRDefault="00DB3E89" w:rsidP="00DB3E89">
            <w:pPr>
              <w:autoSpaceDE w:val="0"/>
              <w:autoSpaceDN w:val="0"/>
              <w:adjustRightInd w:val="0"/>
              <w:spacing w:after="0" w:line="240" w:lineRule="auto"/>
              <w:rPr>
                <w:rFonts w:cs="Arial"/>
                <w:color w:val="000000"/>
              </w:rPr>
            </w:pPr>
            <w:r w:rsidRPr="00DB3E89">
              <w:rPr>
                <w:rFonts w:cs="Arial"/>
                <w:color w:val="000000"/>
              </w:rPr>
              <w:t xml:space="preserve">The repayment of rent and service charge arrears will take priority over </w:t>
            </w:r>
          </w:p>
          <w:p w:rsidR="00DB3E89" w:rsidRPr="00DB3E89" w:rsidRDefault="00DB3E89" w:rsidP="00DB3E89">
            <w:pPr>
              <w:rPr>
                <w:rFonts w:cs="Arial"/>
              </w:rPr>
            </w:pPr>
            <w:r w:rsidRPr="00DB3E89">
              <w:rPr>
                <w:rFonts w:cs="Arial"/>
                <w:color w:val="000000"/>
              </w:rPr>
              <w:t>the collection of recharges.</w:t>
            </w:r>
          </w:p>
        </w:tc>
      </w:tr>
      <w:tr w:rsidR="00DB3E89" w:rsidRPr="00917FC4" w:rsidTr="00001320">
        <w:trPr>
          <w:trHeight w:val="250"/>
        </w:trPr>
        <w:tc>
          <w:tcPr>
            <w:tcW w:w="775" w:type="dxa"/>
          </w:tcPr>
          <w:p w:rsidR="00DB3E89" w:rsidRPr="00DB3E89" w:rsidRDefault="00DB3E89" w:rsidP="00DB3E89">
            <w:pPr>
              <w:rPr>
                <w:rFonts w:cs="Arial"/>
              </w:rPr>
            </w:pPr>
          </w:p>
        </w:tc>
        <w:tc>
          <w:tcPr>
            <w:tcW w:w="8260" w:type="dxa"/>
          </w:tcPr>
          <w:p w:rsidR="00DB3E89" w:rsidRPr="00DB3E89" w:rsidRDefault="00DB3E89" w:rsidP="00DB3E89">
            <w:pPr>
              <w:rPr>
                <w:rFonts w:cs="Arial"/>
              </w:rPr>
            </w:pPr>
          </w:p>
        </w:tc>
      </w:tr>
      <w:tr w:rsidR="00DB3E89" w:rsidRPr="00917FC4" w:rsidTr="00001320">
        <w:trPr>
          <w:trHeight w:val="250"/>
        </w:trPr>
        <w:tc>
          <w:tcPr>
            <w:tcW w:w="775" w:type="dxa"/>
          </w:tcPr>
          <w:p w:rsidR="00DB3E89" w:rsidRPr="00DB3E89" w:rsidRDefault="00DB3E89" w:rsidP="00DB3E89">
            <w:pPr>
              <w:rPr>
                <w:rFonts w:cs="Arial"/>
              </w:rPr>
            </w:pPr>
            <w:r>
              <w:rPr>
                <w:rFonts w:cs="Arial"/>
              </w:rPr>
              <w:t>7.7</w:t>
            </w:r>
          </w:p>
        </w:tc>
        <w:tc>
          <w:tcPr>
            <w:tcW w:w="8260" w:type="dxa"/>
          </w:tcPr>
          <w:p w:rsidR="00DB3E89" w:rsidRPr="00DB3E89" w:rsidRDefault="00DB3E89" w:rsidP="00DB3E89">
            <w:pPr>
              <w:rPr>
                <w:rFonts w:cs="Arial"/>
              </w:rPr>
            </w:pPr>
            <w:r w:rsidRPr="00DB3E89">
              <w:rPr>
                <w:rFonts w:cs="Arial"/>
              </w:rPr>
              <w:t>Details of all unpaid rechargeable repairs will be recorded. In the event that a tenancy request is received from another landlord, t</w:t>
            </w:r>
            <w:r w:rsidRPr="00DB3E89">
              <w:rPr>
                <w:rFonts w:cs="Arial"/>
                <w:iCs/>
              </w:rPr>
              <w:t xml:space="preserve">hey should be made aware that the debt is outstanding and the </w:t>
            </w:r>
            <w:r w:rsidR="00A40D45">
              <w:rPr>
                <w:rFonts w:cs="Arial"/>
                <w:iCs/>
              </w:rPr>
              <w:t>customer</w:t>
            </w:r>
            <w:r w:rsidRPr="00DB3E89">
              <w:rPr>
                <w:rFonts w:cs="Arial"/>
                <w:iCs/>
              </w:rPr>
              <w:t xml:space="preserve"> has failed to pay.</w:t>
            </w:r>
          </w:p>
        </w:tc>
      </w:tr>
      <w:tr w:rsidR="00DB3E89" w:rsidRPr="00917FC4" w:rsidTr="00001320">
        <w:trPr>
          <w:trHeight w:val="250"/>
        </w:trPr>
        <w:tc>
          <w:tcPr>
            <w:tcW w:w="775" w:type="dxa"/>
          </w:tcPr>
          <w:p w:rsidR="00DB3E89" w:rsidRPr="00DB3E89" w:rsidRDefault="00DB3E89" w:rsidP="00DB3E89">
            <w:pPr>
              <w:rPr>
                <w:rFonts w:cs="Arial"/>
              </w:rPr>
            </w:pPr>
          </w:p>
        </w:tc>
        <w:tc>
          <w:tcPr>
            <w:tcW w:w="8260" w:type="dxa"/>
          </w:tcPr>
          <w:p w:rsidR="00DB3E89" w:rsidRPr="00DB3E89" w:rsidRDefault="00DB3E89" w:rsidP="00DB3E89">
            <w:pPr>
              <w:rPr>
                <w:rFonts w:cs="Arial"/>
                <w:b/>
              </w:rPr>
            </w:pPr>
          </w:p>
        </w:tc>
      </w:tr>
      <w:tr w:rsidR="00DB3E89" w:rsidRPr="00917FC4" w:rsidTr="00001320">
        <w:trPr>
          <w:trHeight w:val="250"/>
        </w:trPr>
        <w:tc>
          <w:tcPr>
            <w:tcW w:w="775" w:type="dxa"/>
          </w:tcPr>
          <w:p w:rsidR="00DB3E89" w:rsidRPr="00DB3E89" w:rsidRDefault="00DB3E89" w:rsidP="00DB3E89">
            <w:pPr>
              <w:rPr>
                <w:rFonts w:cs="Arial"/>
              </w:rPr>
            </w:pPr>
            <w:r>
              <w:rPr>
                <w:rFonts w:cs="Arial"/>
              </w:rPr>
              <w:t>7.8</w:t>
            </w:r>
          </w:p>
        </w:tc>
        <w:tc>
          <w:tcPr>
            <w:tcW w:w="8260" w:type="dxa"/>
          </w:tcPr>
          <w:p w:rsidR="00DB3E89" w:rsidRPr="00DB3E89" w:rsidRDefault="00DB3E89" w:rsidP="00DB3E89">
            <w:pPr>
              <w:rPr>
                <w:rFonts w:cs="Arial"/>
              </w:rPr>
            </w:pPr>
            <w:r w:rsidRPr="00DB3E89">
              <w:rPr>
                <w:rFonts w:cs="Arial"/>
              </w:rPr>
              <w:t>If an arrear is outstanding for a rechargeab</w:t>
            </w:r>
            <w:r w:rsidR="009D03A0">
              <w:rPr>
                <w:rFonts w:cs="Arial"/>
              </w:rPr>
              <w:t xml:space="preserve">le repair and a subsequent </w:t>
            </w:r>
            <w:r w:rsidRPr="00DB3E89">
              <w:rPr>
                <w:rFonts w:cs="Arial"/>
              </w:rPr>
              <w:t xml:space="preserve">rechargeable repair is requested, this new repair will not be carried out by the Association until the account has been cleared. This will not apply if there are </w:t>
            </w:r>
            <w:r w:rsidR="009D03A0">
              <w:rPr>
                <w:rFonts w:cs="Arial"/>
              </w:rPr>
              <w:t xml:space="preserve">health and </w:t>
            </w:r>
            <w:r w:rsidRPr="00DB3E89">
              <w:rPr>
                <w:rFonts w:cs="Arial"/>
              </w:rPr>
              <w:t>safety implications, if repairs are required to keep the property wind and water tight or if the repair is covered by right to repair legislation.</w:t>
            </w:r>
          </w:p>
        </w:tc>
      </w:tr>
      <w:tr w:rsidR="00DB3E89" w:rsidRPr="00917FC4" w:rsidTr="00001320">
        <w:trPr>
          <w:trHeight w:val="250"/>
        </w:trPr>
        <w:tc>
          <w:tcPr>
            <w:tcW w:w="775" w:type="dxa"/>
          </w:tcPr>
          <w:p w:rsidR="00DB3E89" w:rsidRPr="00DB3E89" w:rsidRDefault="00DB3E89" w:rsidP="00DB3E89">
            <w:pPr>
              <w:rPr>
                <w:rFonts w:cs="Arial"/>
              </w:rPr>
            </w:pPr>
          </w:p>
        </w:tc>
        <w:tc>
          <w:tcPr>
            <w:tcW w:w="8260" w:type="dxa"/>
          </w:tcPr>
          <w:p w:rsidR="00DB3E89" w:rsidRPr="00DB3E89" w:rsidRDefault="00DB3E89" w:rsidP="00DB3E89">
            <w:pPr>
              <w:ind w:left="720" w:hanging="720"/>
              <w:rPr>
                <w:rFonts w:cs="Arial"/>
              </w:rPr>
            </w:pPr>
          </w:p>
        </w:tc>
      </w:tr>
      <w:tr w:rsidR="00DB3E89" w:rsidRPr="00917FC4" w:rsidTr="00001320">
        <w:trPr>
          <w:trHeight w:val="250"/>
        </w:trPr>
        <w:tc>
          <w:tcPr>
            <w:tcW w:w="775" w:type="dxa"/>
          </w:tcPr>
          <w:p w:rsidR="00DB3E89" w:rsidRPr="00DB3E89" w:rsidRDefault="00DB3E89" w:rsidP="00DB3E89">
            <w:pPr>
              <w:rPr>
                <w:rFonts w:cs="Arial"/>
              </w:rPr>
            </w:pPr>
            <w:r>
              <w:rPr>
                <w:rFonts w:cs="Arial"/>
              </w:rPr>
              <w:t>7.9</w:t>
            </w:r>
          </w:p>
        </w:tc>
        <w:tc>
          <w:tcPr>
            <w:tcW w:w="8260" w:type="dxa"/>
          </w:tcPr>
          <w:p w:rsidR="00DB3E89" w:rsidRPr="00DB3E89" w:rsidRDefault="00DB3E89" w:rsidP="00DB3E89">
            <w:pPr>
              <w:rPr>
                <w:rFonts w:cs="Arial"/>
              </w:rPr>
            </w:pPr>
            <w:r w:rsidRPr="00DB3E89">
              <w:t xml:space="preserve">If a </w:t>
            </w:r>
            <w:r w:rsidR="00A40D45">
              <w:t>customer</w:t>
            </w:r>
            <w:r w:rsidRPr="00DB3E89">
              <w:t xml:space="preserve"> owes money to the Association, then this will be deducted from any payment due to be paid to them e.g. decoration allowances, or will be deducted before the return of any credit on an account</w:t>
            </w:r>
          </w:p>
        </w:tc>
      </w:tr>
      <w:tr w:rsidR="00DB3E89" w:rsidRPr="00917FC4" w:rsidTr="00001320">
        <w:trPr>
          <w:trHeight w:val="250"/>
        </w:trPr>
        <w:tc>
          <w:tcPr>
            <w:tcW w:w="775" w:type="dxa"/>
          </w:tcPr>
          <w:p w:rsidR="00DB3E89" w:rsidRPr="00DB3E89" w:rsidRDefault="00DB3E89" w:rsidP="00DB3E89">
            <w:pPr>
              <w:rPr>
                <w:rFonts w:cs="Arial"/>
              </w:rPr>
            </w:pPr>
          </w:p>
        </w:tc>
        <w:tc>
          <w:tcPr>
            <w:tcW w:w="8260" w:type="dxa"/>
          </w:tcPr>
          <w:p w:rsidR="00DB3E89" w:rsidRPr="00DB3E89" w:rsidRDefault="00DB3E89" w:rsidP="00DB3E89">
            <w:pPr>
              <w:ind w:left="720" w:hanging="720"/>
              <w:rPr>
                <w:rFonts w:cs="Arial"/>
              </w:rPr>
            </w:pPr>
          </w:p>
        </w:tc>
      </w:tr>
      <w:tr w:rsidR="00DB3E89" w:rsidRPr="00917FC4" w:rsidTr="00001320">
        <w:trPr>
          <w:trHeight w:val="250"/>
        </w:trPr>
        <w:tc>
          <w:tcPr>
            <w:tcW w:w="775" w:type="dxa"/>
          </w:tcPr>
          <w:p w:rsidR="00DB3E89" w:rsidRPr="00DB3E89" w:rsidRDefault="00DB3E89" w:rsidP="00DB3E89">
            <w:pPr>
              <w:rPr>
                <w:rFonts w:cs="Arial"/>
              </w:rPr>
            </w:pPr>
            <w:r>
              <w:rPr>
                <w:rFonts w:cs="Arial"/>
              </w:rPr>
              <w:t>7.10</w:t>
            </w:r>
          </w:p>
        </w:tc>
        <w:tc>
          <w:tcPr>
            <w:tcW w:w="8260" w:type="dxa"/>
          </w:tcPr>
          <w:p w:rsidR="00DB3E89" w:rsidRPr="00DB3E89" w:rsidRDefault="00DB3E89" w:rsidP="00DB3E89">
            <w:pPr>
              <w:rPr>
                <w:rFonts w:cs="Arial"/>
              </w:rPr>
            </w:pPr>
            <w:r w:rsidRPr="00DB3E89">
              <w:t>Any credits/payments will be credited to rent arrears first, then any other debt, recharges.</w:t>
            </w:r>
          </w:p>
        </w:tc>
      </w:tr>
      <w:tr w:rsidR="00DB3E89" w:rsidRPr="00917FC4" w:rsidTr="00001320">
        <w:trPr>
          <w:trHeight w:val="250"/>
        </w:trPr>
        <w:tc>
          <w:tcPr>
            <w:tcW w:w="775" w:type="dxa"/>
          </w:tcPr>
          <w:p w:rsidR="00DB3E89" w:rsidRPr="00DB3E89" w:rsidRDefault="00DB3E89" w:rsidP="00DB3E89">
            <w:pPr>
              <w:rPr>
                <w:rFonts w:cs="Arial"/>
              </w:rPr>
            </w:pPr>
          </w:p>
        </w:tc>
        <w:tc>
          <w:tcPr>
            <w:tcW w:w="8260" w:type="dxa"/>
          </w:tcPr>
          <w:p w:rsidR="00DB3E89" w:rsidRPr="00DB3E89" w:rsidRDefault="00DB3E89" w:rsidP="00DB3E89">
            <w:pPr>
              <w:rPr>
                <w:rFonts w:cs="Arial"/>
              </w:rPr>
            </w:pPr>
          </w:p>
        </w:tc>
      </w:tr>
      <w:tr w:rsidR="00DB3E89" w:rsidRPr="00917FC4" w:rsidTr="00001320">
        <w:trPr>
          <w:trHeight w:val="250"/>
        </w:trPr>
        <w:tc>
          <w:tcPr>
            <w:tcW w:w="775" w:type="dxa"/>
          </w:tcPr>
          <w:p w:rsidR="00DB3E89" w:rsidRPr="00DB3E89" w:rsidRDefault="00DB3E89" w:rsidP="00DB3E89">
            <w:pPr>
              <w:rPr>
                <w:rFonts w:cs="Arial"/>
              </w:rPr>
            </w:pPr>
            <w:r>
              <w:rPr>
                <w:rFonts w:cs="Arial"/>
              </w:rPr>
              <w:t>7.12.1</w:t>
            </w:r>
          </w:p>
        </w:tc>
        <w:tc>
          <w:tcPr>
            <w:tcW w:w="8260" w:type="dxa"/>
          </w:tcPr>
          <w:p w:rsidR="00DB3E89" w:rsidRDefault="00DB3E89" w:rsidP="00DB3E89">
            <w:pPr>
              <w:rPr>
                <w:rFonts w:cs="Arial"/>
              </w:rPr>
            </w:pPr>
            <w:r w:rsidRPr="00DB3E89">
              <w:rPr>
                <w:rFonts w:cs="Arial"/>
                <w:b/>
              </w:rPr>
              <w:t>Write Offs</w:t>
            </w:r>
            <w:r w:rsidRPr="00DB3E89">
              <w:rPr>
                <w:rFonts w:cs="Arial"/>
              </w:rPr>
              <w:t xml:space="preserve"> </w:t>
            </w:r>
          </w:p>
          <w:p w:rsidR="00DB3E89" w:rsidRPr="00DB3E89" w:rsidRDefault="00DB3E89" w:rsidP="00DB3E89">
            <w:pPr>
              <w:rPr>
                <w:rFonts w:cs="Arial"/>
              </w:rPr>
            </w:pPr>
            <w:r w:rsidRPr="00DB3E89">
              <w:rPr>
                <w:rFonts w:cs="Arial"/>
              </w:rPr>
              <w:t>Write off reports detailing debts deemed as unrecoverable are presented to Management Committee quarterly for approval and any rechargeable repairs being passed for write off should be included within this report.</w:t>
            </w:r>
          </w:p>
        </w:tc>
      </w:tr>
      <w:tr w:rsidR="00DB3E89" w:rsidRPr="00917FC4" w:rsidTr="00001320">
        <w:trPr>
          <w:trHeight w:val="250"/>
        </w:trPr>
        <w:tc>
          <w:tcPr>
            <w:tcW w:w="775" w:type="dxa"/>
          </w:tcPr>
          <w:p w:rsidR="00DB3E89" w:rsidRPr="00DB3E89" w:rsidRDefault="00DB3E89" w:rsidP="00DB3E89">
            <w:pPr>
              <w:rPr>
                <w:rFonts w:cs="Arial"/>
              </w:rPr>
            </w:pPr>
          </w:p>
        </w:tc>
        <w:tc>
          <w:tcPr>
            <w:tcW w:w="8260" w:type="dxa"/>
          </w:tcPr>
          <w:p w:rsidR="00DB3E89" w:rsidRPr="00DB3E89" w:rsidRDefault="00DB3E89" w:rsidP="00DB3E89">
            <w:pPr>
              <w:rPr>
                <w:rFonts w:cs="Arial"/>
              </w:rPr>
            </w:pPr>
          </w:p>
        </w:tc>
      </w:tr>
      <w:tr w:rsidR="00DB3E89" w:rsidRPr="00917FC4" w:rsidTr="00001320">
        <w:trPr>
          <w:trHeight w:val="250"/>
        </w:trPr>
        <w:tc>
          <w:tcPr>
            <w:tcW w:w="775" w:type="dxa"/>
          </w:tcPr>
          <w:p w:rsidR="00DB3E89" w:rsidRPr="00DB3E89" w:rsidRDefault="00DB3E89" w:rsidP="00DB3E89">
            <w:pPr>
              <w:rPr>
                <w:rFonts w:cs="Arial"/>
              </w:rPr>
            </w:pPr>
            <w:r>
              <w:rPr>
                <w:rFonts w:cs="Arial"/>
              </w:rPr>
              <w:t>7.12.2</w:t>
            </w:r>
          </w:p>
        </w:tc>
        <w:tc>
          <w:tcPr>
            <w:tcW w:w="8260" w:type="dxa"/>
          </w:tcPr>
          <w:p w:rsidR="00DB3E89" w:rsidRPr="00DB3E89" w:rsidRDefault="00DB3E89" w:rsidP="00DB3E89">
            <w:pPr>
              <w:rPr>
                <w:rFonts w:cs="Arial"/>
              </w:rPr>
            </w:pPr>
            <w:r w:rsidRPr="00DB3E89">
              <w:t xml:space="preserve">Where a </w:t>
            </w:r>
            <w:r w:rsidR="00A40D45">
              <w:t>customer</w:t>
            </w:r>
            <w:r w:rsidRPr="00DB3E89">
              <w:t xml:space="preserve"> has died any recharge will be treated as an unpaid debt to be recommended for write off.</w:t>
            </w:r>
          </w:p>
        </w:tc>
      </w:tr>
      <w:tr w:rsidR="00DB3E89" w:rsidRPr="00917FC4" w:rsidTr="00001320">
        <w:trPr>
          <w:trHeight w:val="250"/>
        </w:trPr>
        <w:tc>
          <w:tcPr>
            <w:tcW w:w="775" w:type="dxa"/>
          </w:tcPr>
          <w:p w:rsidR="00DB3E89" w:rsidRPr="00DB3E89" w:rsidRDefault="00DB3E89" w:rsidP="00DB3E89">
            <w:pPr>
              <w:rPr>
                <w:rFonts w:cs="Arial"/>
              </w:rPr>
            </w:pPr>
          </w:p>
        </w:tc>
        <w:tc>
          <w:tcPr>
            <w:tcW w:w="8260" w:type="dxa"/>
          </w:tcPr>
          <w:p w:rsidR="00DB3E89" w:rsidRPr="00DB3E89" w:rsidRDefault="00DB3E89" w:rsidP="00DB3E89">
            <w:pPr>
              <w:rPr>
                <w:rFonts w:cs="Arial"/>
              </w:rPr>
            </w:pPr>
          </w:p>
        </w:tc>
      </w:tr>
      <w:tr w:rsidR="00DB3E89" w:rsidRPr="00917FC4" w:rsidTr="00001320">
        <w:trPr>
          <w:trHeight w:val="250"/>
        </w:trPr>
        <w:tc>
          <w:tcPr>
            <w:tcW w:w="775" w:type="dxa"/>
          </w:tcPr>
          <w:p w:rsidR="00DB3E89" w:rsidRPr="00DB3E89" w:rsidRDefault="00DB3E89" w:rsidP="00DB3E89">
            <w:pPr>
              <w:rPr>
                <w:rFonts w:cs="Arial"/>
              </w:rPr>
            </w:pPr>
            <w:r>
              <w:rPr>
                <w:rFonts w:ascii="Arial" w:hAnsi="Arial" w:cs="Arial"/>
                <w:b/>
                <w:sz w:val="24"/>
              </w:rPr>
              <w:t>8</w:t>
            </w:r>
          </w:p>
        </w:tc>
        <w:tc>
          <w:tcPr>
            <w:tcW w:w="8260" w:type="dxa"/>
          </w:tcPr>
          <w:p w:rsidR="00DB3E89" w:rsidRPr="00DB3E89" w:rsidRDefault="00DB3E89" w:rsidP="00DB3E89">
            <w:pPr>
              <w:rPr>
                <w:rFonts w:cs="Arial"/>
              </w:rPr>
            </w:pPr>
            <w:r w:rsidRPr="00BC00A7">
              <w:rPr>
                <w:rFonts w:ascii="Arial" w:hAnsi="Arial" w:cs="Arial"/>
                <w:b/>
                <w:sz w:val="24"/>
              </w:rPr>
              <w:t>Roles &amp; Responsibilities</w:t>
            </w:r>
          </w:p>
        </w:tc>
      </w:tr>
      <w:tr w:rsidR="00DB3E89" w:rsidRPr="00917FC4" w:rsidTr="00001320">
        <w:trPr>
          <w:trHeight w:val="250"/>
        </w:trPr>
        <w:tc>
          <w:tcPr>
            <w:tcW w:w="775" w:type="dxa"/>
          </w:tcPr>
          <w:p w:rsidR="00DB3E89" w:rsidRPr="00DB3E89" w:rsidRDefault="00DB3E89" w:rsidP="00DB3E89">
            <w:pPr>
              <w:rPr>
                <w:rFonts w:ascii="Arial" w:hAnsi="Arial" w:cs="Arial"/>
              </w:rPr>
            </w:pPr>
          </w:p>
        </w:tc>
        <w:tc>
          <w:tcPr>
            <w:tcW w:w="8260" w:type="dxa"/>
          </w:tcPr>
          <w:p w:rsidR="00DB3E89" w:rsidRPr="00917FC4" w:rsidRDefault="00DB3E89" w:rsidP="00DB3E89">
            <w:pPr>
              <w:rPr>
                <w:rFonts w:cs="Arial"/>
              </w:rPr>
            </w:pPr>
          </w:p>
        </w:tc>
      </w:tr>
      <w:tr w:rsidR="00DB3E89" w:rsidRPr="00917FC4" w:rsidTr="00001320">
        <w:trPr>
          <w:trHeight w:val="250"/>
        </w:trPr>
        <w:tc>
          <w:tcPr>
            <w:tcW w:w="775" w:type="dxa"/>
          </w:tcPr>
          <w:p w:rsidR="00DB3E89" w:rsidRPr="00DB3E89" w:rsidRDefault="00DB3E89" w:rsidP="00DB3E89">
            <w:pPr>
              <w:rPr>
                <w:rFonts w:cs="Arial"/>
              </w:rPr>
            </w:pPr>
            <w:r>
              <w:rPr>
                <w:rFonts w:cs="Arial"/>
              </w:rPr>
              <w:t>8.1</w:t>
            </w:r>
          </w:p>
        </w:tc>
        <w:tc>
          <w:tcPr>
            <w:tcW w:w="8260" w:type="dxa"/>
          </w:tcPr>
          <w:p w:rsidR="00DB3E89" w:rsidRPr="00DB3E89" w:rsidRDefault="00DB3E89" w:rsidP="00DB3E89">
            <w:pPr>
              <w:rPr>
                <w:rFonts w:cs="Arial"/>
              </w:rPr>
            </w:pPr>
            <w:r w:rsidRPr="00DB3E89">
              <w:t>To ensure the Recharge Policy is applied consistently and to ensure we provide a quality service for our customers the Association’s staff and Management Committee have clearly defined areas of responsibility:</w:t>
            </w:r>
          </w:p>
        </w:tc>
      </w:tr>
      <w:tr w:rsidR="00DB3E89" w:rsidRPr="00917FC4" w:rsidTr="00001320">
        <w:trPr>
          <w:trHeight w:val="250"/>
        </w:trPr>
        <w:tc>
          <w:tcPr>
            <w:tcW w:w="775" w:type="dxa"/>
          </w:tcPr>
          <w:p w:rsidR="00DB3E89" w:rsidRPr="00DB3E89" w:rsidRDefault="00DB3E89" w:rsidP="00DB3E89">
            <w:pPr>
              <w:rPr>
                <w:rFonts w:cs="Arial"/>
              </w:rPr>
            </w:pPr>
          </w:p>
        </w:tc>
        <w:tc>
          <w:tcPr>
            <w:tcW w:w="8260" w:type="dxa"/>
          </w:tcPr>
          <w:p w:rsidR="00DB3E89" w:rsidRPr="00DB3E89" w:rsidRDefault="00DB3E89" w:rsidP="00DB3E89">
            <w:pPr>
              <w:rPr>
                <w:rFonts w:cs="Arial"/>
              </w:rPr>
            </w:pPr>
          </w:p>
        </w:tc>
      </w:tr>
      <w:tr w:rsidR="00DB3E89" w:rsidRPr="00917FC4" w:rsidTr="00001320">
        <w:trPr>
          <w:trHeight w:val="250"/>
        </w:trPr>
        <w:tc>
          <w:tcPr>
            <w:tcW w:w="775" w:type="dxa"/>
          </w:tcPr>
          <w:p w:rsidR="00DB3E89" w:rsidRPr="00DB3E89" w:rsidRDefault="00DB3E89" w:rsidP="00DB3E89">
            <w:pPr>
              <w:rPr>
                <w:rFonts w:cs="Arial"/>
              </w:rPr>
            </w:pPr>
            <w:r>
              <w:rPr>
                <w:rFonts w:cs="Arial"/>
              </w:rPr>
              <w:t>8.2</w:t>
            </w:r>
          </w:p>
        </w:tc>
        <w:tc>
          <w:tcPr>
            <w:tcW w:w="8260" w:type="dxa"/>
          </w:tcPr>
          <w:p w:rsidR="00DB3E89" w:rsidRPr="00DB3E89" w:rsidRDefault="00DB3E89" w:rsidP="00DB3E89">
            <w:pPr>
              <w:rPr>
                <w:rFonts w:cs="Arial"/>
                <w:b/>
                <w:u w:val="single"/>
              </w:rPr>
            </w:pPr>
            <w:r w:rsidRPr="00DB3E89">
              <w:rPr>
                <w:rFonts w:cs="Arial"/>
                <w:b/>
                <w:u w:val="single"/>
              </w:rPr>
              <w:t>All Staff</w:t>
            </w:r>
          </w:p>
          <w:p w:rsidR="00DB3E89" w:rsidRPr="00DB3E89" w:rsidRDefault="00DB3E89" w:rsidP="00DB3E89">
            <w:pPr>
              <w:pStyle w:val="ListParagraph"/>
              <w:numPr>
                <w:ilvl w:val="0"/>
                <w:numId w:val="22"/>
              </w:numPr>
              <w:rPr>
                <w:rFonts w:asciiTheme="minorHAnsi" w:hAnsiTheme="minorHAnsi" w:cs="Arial"/>
                <w:sz w:val="22"/>
                <w:szCs w:val="22"/>
              </w:rPr>
            </w:pPr>
            <w:r w:rsidRPr="00DB3E89">
              <w:rPr>
                <w:rFonts w:asciiTheme="minorHAnsi" w:hAnsiTheme="minorHAnsi" w:cs="Arial"/>
                <w:sz w:val="22"/>
                <w:szCs w:val="22"/>
              </w:rPr>
              <w:t>Have a basic understanding of what constitutes a Rechargeable Repair.</w:t>
            </w:r>
          </w:p>
          <w:p w:rsidR="00DB3E89" w:rsidRPr="00DB3E89" w:rsidRDefault="00DB3E89" w:rsidP="00DB3E89">
            <w:pPr>
              <w:pStyle w:val="ListParagraph"/>
              <w:numPr>
                <w:ilvl w:val="0"/>
                <w:numId w:val="22"/>
              </w:numPr>
              <w:rPr>
                <w:rFonts w:asciiTheme="minorHAnsi" w:hAnsiTheme="minorHAnsi" w:cs="Arial"/>
                <w:sz w:val="22"/>
                <w:szCs w:val="22"/>
              </w:rPr>
            </w:pPr>
            <w:r w:rsidRPr="00DB3E89">
              <w:rPr>
                <w:rFonts w:asciiTheme="minorHAnsi" w:hAnsiTheme="minorHAnsi" w:cs="Arial"/>
                <w:sz w:val="22"/>
                <w:szCs w:val="22"/>
              </w:rPr>
              <w:t xml:space="preserve">Inform </w:t>
            </w:r>
            <w:r w:rsidR="00A40D45">
              <w:rPr>
                <w:rFonts w:asciiTheme="minorHAnsi" w:hAnsiTheme="minorHAnsi" w:cs="Arial"/>
                <w:sz w:val="22"/>
                <w:szCs w:val="22"/>
              </w:rPr>
              <w:t>customer</w:t>
            </w:r>
            <w:r w:rsidRPr="00DB3E89">
              <w:rPr>
                <w:rFonts w:asciiTheme="minorHAnsi" w:hAnsiTheme="minorHAnsi" w:cs="Arial"/>
                <w:sz w:val="22"/>
                <w:szCs w:val="22"/>
              </w:rPr>
              <w:t>s of any repairs which may be deemed as a Rechargeable Repair.</w:t>
            </w:r>
          </w:p>
          <w:p w:rsidR="00DB3E89" w:rsidRPr="00DB3E89" w:rsidRDefault="00DB3E89" w:rsidP="00DB3E89">
            <w:pPr>
              <w:pStyle w:val="ListParagraph"/>
              <w:numPr>
                <w:ilvl w:val="0"/>
                <w:numId w:val="22"/>
              </w:numPr>
              <w:rPr>
                <w:rFonts w:asciiTheme="minorHAnsi" w:hAnsiTheme="minorHAnsi" w:cs="Arial"/>
              </w:rPr>
            </w:pPr>
            <w:r w:rsidRPr="00DB3E89">
              <w:rPr>
                <w:rFonts w:asciiTheme="minorHAnsi" w:hAnsiTheme="minorHAnsi" w:cs="Arial"/>
                <w:sz w:val="22"/>
              </w:rPr>
              <w:t xml:space="preserve">Keep accurate records of all correspondence with </w:t>
            </w:r>
            <w:r w:rsidR="00A40D45">
              <w:rPr>
                <w:rFonts w:asciiTheme="minorHAnsi" w:hAnsiTheme="minorHAnsi" w:cs="Arial"/>
                <w:sz w:val="22"/>
              </w:rPr>
              <w:t>customer</w:t>
            </w:r>
            <w:r w:rsidRPr="00DB3E89">
              <w:rPr>
                <w:rFonts w:asciiTheme="minorHAnsi" w:hAnsiTheme="minorHAnsi" w:cs="Arial"/>
                <w:sz w:val="22"/>
              </w:rPr>
              <w:t>s regarding rechargeable repairs and log these on the Association’s Housing Management software.</w:t>
            </w:r>
          </w:p>
        </w:tc>
      </w:tr>
      <w:tr w:rsidR="00DB3E89" w:rsidRPr="00917FC4" w:rsidTr="00001320">
        <w:trPr>
          <w:trHeight w:val="250"/>
        </w:trPr>
        <w:tc>
          <w:tcPr>
            <w:tcW w:w="775" w:type="dxa"/>
          </w:tcPr>
          <w:p w:rsidR="00DB3E89" w:rsidRPr="00DB3E89" w:rsidRDefault="00DB3E89" w:rsidP="00DB3E89">
            <w:pPr>
              <w:rPr>
                <w:rFonts w:cs="Arial"/>
              </w:rPr>
            </w:pPr>
          </w:p>
        </w:tc>
        <w:tc>
          <w:tcPr>
            <w:tcW w:w="8260" w:type="dxa"/>
          </w:tcPr>
          <w:p w:rsidR="00DB3E89" w:rsidRPr="00DB3E89" w:rsidRDefault="00DB3E89" w:rsidP="00DB3E89">
            <w:pPr>
              <w:rPr>
                <w:rFonts w:cs="Arial"/>
              </w:rPr>
            </w:pPr>
          </w:p>
        </w:tc>
      </w:tr>
      <w:tr w:rsidR="00DB3E89" w:rsidRPr="00917FC4" w:rsidTr="00001320">
        <w:trPr>
          <w:trHeight w:val="250"/>
        </w:trPr>
        <w:tc>
          <w:tcPr>
            <w:tcW w:w="775" w:type="dxa"/>
          </w:tcPr>
          <w:p w:rsidR="00DB3E89" w:rsidRPr="00DB3E89" w:rsidRDefault="00DB3E89" w:rsidP="00DB3E89">
            <w:pPr>
              <w:rPr>
                <w:rFonts w:cs="Arial"/>
              </w:rPr>
            </w:pPr>
            <w:r>
              <w:rPr>
                <w:rFonts w:cs="Arial"/>
              </w:rPr>
              <w:t>8.3</w:t>
            </w:r>
          </w:p>
        </w:tc>
        <w:tc>
          <w:tcPr>
            <w:tcW w:w="8260" w:type="dxa"/>
          </w:tcPr>
          <w:p w:rsidR="00DB3E89" w:rsidRPr="00DB3E89" w:rsidRDefault="00DB3E89" w:rsidP="00DB3E89">
            <w:pPr>
              <w:rPr>
                <w:rFonts w:cs="Arial"/>
                <w:b/>
                <w:u w:val="single"/>
              </w:rPr>
            </w:pPr>
            <w:r w:rsidRPr="00DB3E89">
              <w:rPr>
                <w:rFonts w:cs="Arial"/>
                <w:b/>
                <w:u w:val="single"/>
              </w:rPr>
              <w:t>Property Services Department</w:t>
            </w:r>
          </w:p>
          <w:p w:rsidR="00DB3E89" w:rsidRPr="00DB3E89" w:rsidRDefault="00DB3E89" w:rsidP="00DB3E89">
            <w:pPr>
              <w:pStyle w:val="ListParagraph"/>
              <w:numPr>
                <w:ilvl w:val="0"/>
                <w:numId w:val="24"/>
              </w:numPr>
              <w:rPr>
                <w:rFonts w:asciiTheme="minorHAnsi" w:hAnsiTheme="minorHAnsi" w:cs="Arial"/>
                <w:sz w:val="22"/>
                <w:szCs w:val="22"/>
              </w:rPr>
            </w:pPr>
            <w:r w:rsidRPr="00DB3E89">
              <w:rPr>
                <w:rFonts w:asciiTheme="minorHAnsi" w:hAnsiTheme="minorHAnsi" w:cs="Arial"/>
                <w:sz w:val="22"/>
                <w:szCs w:val="22"/>
              </w:rPr>
              <w:t xml:space="preserve">Identifying rechargeable repairs in the course of their inspections or contact with </w:t>
            </w:r>
            <w:r w:rsidR="00A40D45">
              <w:rPr>
                <w:rFonts w:asciiTheme="minorHAnsi" w:hAnsiTheme="minorHAnsi" w:cs="Arial"/>
                <w:sz w:val="22"/>
                <w:szCs w:val="22"/>
              </w:rPr>
              <w:t>customer</w:t>
            </w:r>
            <w:r w:rsidRPr="00DB3E89">
              <w:rPr>
                <w:rFonts w:asciiTheme="minorHAnsi" w:hAnsiTheme="minorHAnsi" w:cs="Arial"/>
                <w:sz w:val="22"/>
                <w:szCs w:val="22"/>
              </w:rPr>
              <w:t>s.</w:t>
            </w:r>
          </w:p>
          <w:p w:rsidR="00DB3E89" w:rsidRPr="00DB3E89" w:rsidRDefault="00DB3E89" w:rsidP="00DB3E89">
            <w:pPr>
              <w:pStyle w:val="ListParagraph"/>
              <w:numPr>
                <w:ilvl w:val="0"/>
                <w:numId w:val="24"/>
              </w:numPr>
              <w:rPr>
                <w:rFonts w:asciiTheme="minorHAnsi" w:hAnsiTheme="minorHAnsi" w:cs="Arial"/>
                <w:sz w:val="22"/>
                <w:szCs w:val="22"/>
              </w:rPr>
            </w:pPr>
            <w:r w:rsidRPr="00DB3E89">
              <w:rPr>
                <w:rFonts w:asciiTheme="minorHAnsi" w:hAnsiTheme="minorHAnsi" w:cs="Arial"/>
                <w:sz w:val="22"/>
                <w:szCs w:val="22"/>
              </w:rPr>
              <w:t xml:space="preserve">Determining repairs actions </w:t>
            </w:r>
            <w:r w:rsidRPr="00DB3E89">
              <w:rPr>
                <w:rFonts w:asciiTheme="minorHAnsi" w:hAnsiTheme="minorHAnsi"/>
                <w:sz w:val="22"/>
                <w:szCs w:val="22"/>
              </w:rPr>
              <w:t>on complex cases</w:t>
            </w:r>
          </w:p>
          <w:p w:rsidR="00DB3E89" w:rsidRPr="00DB3E89" w:rsidRDefault="00DB3E89" w:rsidP="00DB3E89">
            <w:pPr>
              <w:pStyle w:val="ListParagraph"/>
              <w:numPr>
                <w:ilvl w:val="0"/>
                <w:numId w:val="24"/>
              </w:numPr>
              <w:rPr>
                <w:rFonts w:asciiTheme="minorHAnsi" w:hAnsiTheme="minorHAnsi"/>
                <w:sz w:val="22"/>
                <w:szCs w:val="22"/>
              </w:rPr>
            </w:pPr>
            <w:r w:rsidRPr="00DB3E89">
              <w:rPr>
                <w:rFonts w:asciiTheme="minorHAnsi" w:hAnsiTheme="minorHAnsi"/>
                <w:sz w:val="22"/>
                <w:szCs w:val="22"/>
              </w:rPr>
              <w:t>Logging rechargeable repairs, arranging appointments, raising works orders &amp; liaising with contractors and Customer Services team.</w:t>
            </w:r>
          </w:p>
          <w:p w:rsidR="00DB3E89" w:rsidRPr="00DB3E89" w:rsidRDefault="00DB3E89" w:rsidP="00DB3E89">
            <w:pPr>
              <w:pStyle w:val="ListParagraph"/>
              <w:numPr>
                <w:ilvl w:val="0"/>
                <w:numId w:val="24"/>
              </w:numPr>
              <w:rPr>
                <w:rFonts w:asciiTheme="minorHAnsi" w:hAnsiTheme="minorHAnsi"/>
                <w:sz w:val="22"/>
                <w:szCs w:val="22"/>
              </w:rPr>
            </w:pPr>
            <w:r w:rsidRPr="00DB3E89">
              <w:rPr>
                <w:rFonts w:asciiTheme="minorHAnsi" w:hAnsiTheme="minorHAnsi"/>
                <w:sz w:val="22"/>
                <w:szCs w:val="22"/>
              </w:rPr>
              <w:t xml:space="preserve">Referring cases where discretion may be required to the </w:t>
            </w:r>
            <w:proofErr w:type="spellStart"/>
            <w:r w:rsidRPr="00DB3E89">
              <w:rPr>
                <w:rFonts w:asciiTheme="minorHAnsi" w:hAnsiTheme="minorHAnsi"/>
                <w:sz w:val="22"/>
                <w:szCs w:val="22"/>
              </w:rPr>
              <w:t>Cusomer</w:t>
            </w:r>
            <w:proofErr w:type="spellEnd"/>
            <w:r w:rsidRPr="00DB3E89">
              <w:rPr>
                <w:rFonts w:asciiTheme="minorHAnsi" w:hAnsiTheme="minorHAnsi"/>
                <w:sz w:val="22"/>
                <w:szCs w:val="22"/>
              </w:rPr>
              <w:t xml:space="preserve"> Services team.</w:t>
            </w:r>
          </w:p>
          <w:p w:rsidR="00DB3E89" w:rsidRPr="00DB3E89" w:rsidRDefault="00DB3E89" w:rsidP="00DB3E89">
            <w:pPr>
              <w:pStyle w:val="ListParagraph"/>
              <w:numPr>
                <w:ilvl w:val="0"/>
                <w:numId w:val="24"/>
              </w:numPr>
              <w:rPr>
                <w:rFonts w:asciiTheme="minorHAnsi" w:hAnsiTheme="minorHAnsi"/>
                <w:sz w:val="22"/>
                <w:szCs w:val="22"/>
              </w:rPr>
            </w:pPr>
            <w:r w:rsidRPr="00DB3E89">
              <w:rPr>
                <w:rFonts w:asciiTheme="minorHAnsi" w:hAnsiTheme="minorHAnsi"/>
                <w:sz w:val="22"/>
                <w:szCs w:val="22"/>
              </w:rPr>
              <w:t>Determining whether a Health and Safety risk exists which requires a rechargeable repair.</w:t>
            </w:r>
          </w:p>
          <w:p w:rsidR="00DB3E89" w:rsidRPr="00DB3E89" w:rsidRDefault="00DB3E89" w:rsidP="00DB3E89">
            <w:pPr>
              <w:pStyle w:val="ListParagraph"/>
              <w:numPr>
                <w:ilvl w:val="0"/>
                <w:numId w:val="24"/>
              </w:numPr>
              <w:rPr>
                <w:rFonts w:asciiTheme="minorHAnsi" w:hAnsiTheme="minorHAnsi"/>
                <w:sz w:val="22"/>
                <w:szCs w:val="22"/>
              </w:rPr>
            </w:pPr>
            <w:r w:rsidRPr="00DB3E89">
              <w:rPr>
                <w:rFonts w:asciiTheme="minorHAnsi" w:hAnsiTheme="minorHAnsi"/>
                <w:sz w:val="22"/>
                <w:szCs w:val="22"/>
              </w:rPr>
              <w:t xml:space="preserve">Inspecting the standard of ‘rechargeable’ work carried out by the </w:t>
            </w:r>
            <w:r w:rsidR="00A40D45">
              <w:rPr>
                <w:rFonts w:asciiTheme="minorHAnsi" w:hAnsiTheme="minorHAnsi"/>
                <w:sz w:val="22"/>
                <w:szCs w:val="22"/>
              </w:rPr>
              <w:t>customer</w:t>
            </w:r>
            <w:r w:rsidRPr="00DB3E89">
              <w:rPr>
                <w:rFonts w:asciiTheme="minorHAnsi" w:hAnsiTheme="minorHAnsi"/>
                <w:sz w:val="22"/>
                <w:szCs w:val="22"/>
              </w:rPr>
              <w:t>.</w:t>
            </w:r>
          </w:p>
          <w:p w:rsidR="00DB3E89" w:rsidRPr="00DB3E89" w:rsidRDefault="00DB3E89" w:rsidP="00DB3E89">
            <w:pPr>
              <w:pStyle w:val="ListParagraph"/>
              <w:numPr>
                <w:ilvl w:val="0"/>
                <w:numId w:val="24"/>
              </w:numPr>
              <w:rPr>
                <w:rFonts w:asciiTheme="minorHAnsi" w:hAnsiTheme="minorHAnsi"/>
                <w:sz w:val="22"/>
                <w:szCs w:val="22"/>
              </w:rPr>
            </w:pPr>
            <w:r w:rsidRPr="00DB3E89">
              <w:rPr>
                <w:rFonts w:asciiTheme="minorHAnsi" w:hAnsiTheme="minorHAnsi"/>
                <w:sz w:val="22"/>
                <w:szCs w:val="22"/>
              </w:rPr>
              <w:t>Initiating insurance claims for criminal damage.</w:t>
            </w:r>
          </w:p>
          <w:p w:rsidR="00DB3E89" w:rsidRPr="00DB3E89" w:rsidRDefault="00DB3E89" w:rsidP="00DB3E89">
            <w:pPr>
              <w:pStyle w:val="ListParagraph"/>
              <w:numPr>
                <w:ilvl w:val="0"/>
                <w:numId w:val="24"/>
              </w:numPr>
              <w:rPr>
                <w:rFonts w:cs="Arial"/>
              </w:rPr>
            </w:pPr>
            <w:r w:rsidRPr="00DB3E89">
              <w:rPr>
                <w:rFonts w:asciiTheme="minorHAnsi" w:hAnsiTheme="minorHAnsi"/>
                <w:sz w:val="22"/>
                <w:szCs w:val="22"/>
              </w:rPr>
              <w:t>Checking circumstances prior to authorising invoices and coding these as rechargeable.</w:t>
            </w:r>
          </w:p>
        </w:tc>
      </w:tr>
      <w:tr w:rsidR="00DB3E89" w:rsidRPr="00917FC4" w:rsidTr="00001320">
        <w:trPr>
          <w:trHeight w:val="250"/>
        </w:trPr>
        <w:tc>
          <w:tcPr>
            <w:tcW w:w="775" w:type="dxa"/>
          </w:tcPr>
          <w:p w:rsidR="00DB3E89" w:rsidRPr="00DB3E89" w:rsidRDefault="00DB3E89" w:rsidP="00DB3E89">
            <w:pPr>
              <w:rPr>
                <w:rFonts w:cs="Arial"/>
              </w:rPr>
            </w:pPr>
          </w:p>
        </w:tc>
        <w:tc>
          <w:tcPr>
            <w:tcW w:w="8260" w:type="dxa"/>
          </w:tcPr>
          <w:p w:rsidR="00DB3E89" w:rsidRPr="00DB3E89" w:rsidRDefault="00DB3E89" w:rsidP="00DB3E89">
            <w:pPr>
              <w:rPr>
                <w:rFonts w:cs="Arial"/>
              </w:rPr>
            </w:pPr>
          </w:p>
        </w:tc>
      </w:tr>
      <w:tr w:rsidR="00DB3E89" w:rsidRPr="00917FC4" w:rsidTr="00001320">
        <w:trPr>
          <w:trHeight w:val="250"/>
        </w:trPr>
        <w:tc>
          <w:tcPr>
            <w:tcW w:w="775" w:type="dxa"/>
          </w:tcPr>
          <w:p w:rsidR="00DB3E89" w:rsidRPr="00DB3E89" w:rsidRDefault="00DB3E89" w:rsidP="00DB3E89">
            <w:pPr>
              <w:rPr>
                <w:rFonts w:cs="Arial"/>
              </w:rPr>
            </w:pPr>
            <w:r>
              <w:rPr>
                <w:rFonts w:cs="Arial"/>
              </w:rPr>
              <w:t>8.4</w:t>
            </w:r>
          </w:p>
        </w:tc>
        <w:tc>
          <w:tcPr>
            <w:tcW w:w="8260" w:type="dxa"/>
          </w:tcPr>
          <w:p w:rsidR="00DB3E89" w:rsidRPr="00DB3E89" w:rsidRDefault="00DB3E89" w:rsidP="00DB3E89">
            <w:pPr>
              <w:rPr>
                <w:rFonts w:cs="Arial"/>
                <w:b/>
                <w:u w:val="single"/>
              </w:rPr>
            </w:pPr>
            <w:r w:rsidRPr="00DB3E89">
              <w:rPr>
                <w:rFonts w:cs="Arial"/>
                <w:b/>
                <w:u w:val="single"/>
              </w:rPr>
              <w:t>Customer Services Department</w:t>
            </w:r>
          </w:p>
          <w:p w:rsidR="00DB3E89" w:rsidRPr="00DB3E89" w:rsidRDefault="00DB3E89" w:rsidP="00DB3E89">
            <w:pPr>
              <w:pStyle w:val="ListParagraph"/>
              <w:numPr>
                <w:ilvl w:val="0"/>
                <w:numId w:val="23"/>
              </w:numPr>
              <w:rPr>
                <w:rFonts w:asciiTheme="minorHAnsi" w:hAnsiTheme="minorHAnsi" w:cs="Arial"/>
                <w:sz w:val="22"/>
                <w:szCs w:val="22"/>
              </w:rPr>
            </w:pPr>
            <w:r w:rsidRPr="00DB3E89">
              <w:rPr>
                <w:rFonts w:asciiTheme="minorHAnsi" w:hAnsiTheme="minorHAnsi" w:cs="Arial"/>
                <w:sz w:val="22"/>
                <w:szCs w:val="22"/>
              </w:rPr>
              <w:t xml:space="preserve">Identifying rechargeable repairs in the course of their inspections or contact with </w:t>
            </w:r>
            <w:r w:rsidR="00A40D45">
              <w:rPr>
                <w:rFonts w:asciiTheme="minorHAnsi" w:hAnsiTheme="minorHAnsi" w:cs="Arial"/>
                <w:sz w:val="22"/>
                <w:szCs w:val="22"/>
              </w:rPr>
              <w:t>customer</w:t>
            </w:r>
            <w:r w:rsidRPr="00DB3E89">
              <w:rPr>
                <w:rFonts w:asciiTheme="minorHAnsi" w:hAnsiTheme="minorHAnsi" w:cs="Arial"/>
                <w:sz w:val="22"/>
                <w:szCs w:val="22"/>
              </w:rPr>
              <w:t>s.</w:t>
            </w:r>
          </w:p>
          <w:p w:rsidR="00DB3E89" w:rsidRPr="00DB3E89" w:rsidRDefault="00DB3E89" w:rsidP="00DB3E89">
            <w:pPr>
              <w:pStyle w:val="ListParagraph"/>
              <w:numPr>
                <w:ilvl w:val="0"/>
                <w:numId w:val="23"/>
              </w:numPr>
              <w:rPr>
                <w:rFonts w:asciiTheme="minorHAnsi" w:hAnsiTheme="minorHAnsi" w:cs="Arial"/>
                <w:sz w:val="22"/>
                <w:szCs w:val="22"/>
              </w:rPr>
            </w:pPr>
            <w:r w:rsidRPr="00DB3E89">
              <w:rPr>
                <w:rFonts w:asciiTheme="minorHAnsi" w:hAnsiTheme="minorHAnsi" w:cs="Arial"/>
                <w:sz w:val="22"/>
                <w:szCs w:val="22"/>
              </w:rPr>
              <w:t xml:space="preserve">Notifying </w:t>
            </w:r>
            <w:r w:rsidR="00A40D45">
              <w:rPr>
                <w:rFonts w:asciiTheme="minorHAnsi" w:hAnsiTheme="minorHAnsi" w:cs="Arial"/>
                <w:sz w:val="22"/>
                <w:szCs w:val="22"/>
              </w:rPr>
              <w:t>customer</w:t>
            </w:r>
            <w:r w:rsidRPr="00DB3E89">
              <w:rPr>
                <w:rFonts w:asciiTheme="minorHAnsi" w:hAnsiTheme="minorHAnsi" w:cs="Arial"/>
                <w:sz w:val="22"/>
                <w:szCs w:val="22"/>
              </w:rPr>
              <w:t>(s) of rechargeable repair and logging this on Housing Management software, raising sub account.</w:t>
            </w:r>
          </w:p>
          <w:p w:rsidR="00DB3E89" w:rsidRPr="00DB3E89" w:rsidRDefault="00DB3E89" w:rsidP="00DB3E89">
            <w:pPr>
              <w:pStyle w:val="ListParagraph"/>
              <w:numPr>
                <w:ilvl w:val="0"/>
                <w:numId w:val="23"/>
              </w:numPr>
              <w:rPr>
                <w:rFonts w:asciiTheme="minorHAnsi" w:hAnsiTheme="minorHAnsi"/>
                <w:sz w:val="22"/>
                <w:szCs w:val="22"/>
              </w:rPr>
            </w:pPr>
            <w:r w:rsidRPr="00DB3E89">
              <w:rPr>
                <w:rFonts w:asciiTheme="minorHAnsi" w:hAnsiTheme="minorHAnsi"/>
                <w:sz w:val="22"/>
                <w:szCs w:val="22"/>
              </w:rPr>
              <w:t xml:space="preserve">Dealing with </w:t>
            </w:r>
            <w:r w:rsidR="00A40D45">
              <w:rPr>
                <w:rFonts w:asciiTheme="minorHAnsi" w:hAnsiTheme="minorHAnsi"/>
                <w:sz w:val="22"/>
                <w:szCs w:val="22"/>
              </w:rPr>
              <w:t>customer</w:t>
            </w:r>
            <w:r w:rsidRPr="00DB3E89">
              <w:rPr>
                <w:rFonts w:asciiTheme="minorHAnsi" w:hAnsiTheme="minorHAnsi"/>
                <w:sz w:val="22"/>
                <w:szCs w:val="22"/>
              </w:rPr>
              <w:t xml:space="preserve"> /former </w:t>
            </w:r>
            <w:r w:rsidR="00A40D45">
              <w:rPr>
                <w:rFonts w:asciiTheme="minorHAnsi" w:hAnsiTheme="minorHAnsi"/>
                <w:sz w:val="22"/>
                <w:szCs w:val="22"/>
              </w:rPr>
              <w:t>customer</w:t>
            </w:r>
            <w:r w:rsidRPr="00DB3E89">
              <w:rPr>
                <w:rFonts w:asciiTheme="minorHAnsi" w:hAnsiTheme="minorHAnsi"/>
                <w:sz w:val="22"/>
                <w:szCs w:val="22"/>
              </w:rPr>
              <w:t xml:space="preserve"> queries regarding recharge invoices issued.</w:t>
            </w:r>
          </w:p>
          <w:p w:rsidR="00DB3E89" w:rsidRPr="00DB3E89" w:rsidRDefault="00DB3E89" w:rsidP="00DB3E89">
            <w:pPr>
              <w:pStyle w:val="Default"/>
              <w:numPr>
                <w:ilvl w:val="0"/>
                <w:numId w:val="23"/>
              </w:numPr>
              <w:spacing w:after="36"/>
              <w:rPr>
                <w:rFonts w:asciiTheme="minorHAnsi" w:hAnsiTheme="minorHAnsi"/>
                <w:color w:val="auto"/>
                <w:sz w:val="22"/>
                <w:szCs w:val="22"/>
              </w:rPr>
            </w:pPr>
            <w:r w:rsidRPr="00DB3E89">
              <w:rPr>
                <w:rFonts w:asciiTheme="minorHAnsi" w:hAnsiTheme="minorHAnsi"/>
                <w:sz w:val="22"/>
                <w:szCs w:val="22"/>
              </w:rPr>
              <w:t>Exercising discretion on not recharging.</w:t>
            </w:r>
            <w:r w:rsidRPr="00DB3E89">
              <w:rPr>
                <w:rFonts w:asciiTheme="minorHAnsi" w:hAnsiTheme="minorHAnsi"/>
                <w:color w:val="auto"/>
                <w:sz w:val="22"/>
                <w:szCs w:val="22"/>
              </w:rPr>
              <w:t xml:space="preserve"> </w:t>
            </w:r>
          </w:p>
          <w:p w:rsidR="00DB3E89" w:rsidRPr="00DB3E89" w:rsidRDefault="00DB3E89" w:rsidP="00DB3E89">
            <w:pPr>
              <w:pStyle w:val="Default"/>
              <w:numPr>
                <w:ilvl w:val="0"/>
                <w:numId w:val="23"/>
              </w:numPr>
              <w:spacing w:after="36"/>
              <w:rPr>
                <w:rFonts w:asciiTheme="minorHAnsi" w:hAnsiTheme="minorHAnsi"/>
                <w:color w:val="auto"/>
                <w:sz w:val="22"/>
                <w:szCs w:val="22"/>
              </w:rPr>
            </w:pPr>
            <w:r w:rsidRPr="00DB3E89">
              <w:rPr>
                <w:rFonts w:asciiTheme="minorHAnsi" w:hAnsiTheme="minorHAnsi"/>
                <w:color w:val="auto"/>
                <w:sz w:val="22"/>
                <w:szCs w:val="22"/>
              </w:rPr>
              <w:t>Imple</w:t>
            </w:r>
            <w:r w:rsidR="00D128B0">
              <w:rPr>
                <w:rFonts w:asciiTheme="minorHAnsi" w:hAnsiTheme="minorHAnsi"/>
                <w:color w:val="auto"/>
                <w:sz w:val="22"/>
                <w:szCs w:val="22"/>
              </w:rPr>
              <w:t>menting procedures for recovery.</w:t>
            </w:r>
          </w:p>
          <w:p w:rsidR="00DB3E89" w:rsidRPr="00DB3E89" w:rsidRDefault="00DB3E89" w:rsidP="00DB3E89">
            <w:pPr>
              <w:pStyle w:val="Default"/>
              <w:numPr>
                <w:ilvl w:val="0"/>
                <w:numId w:val="23"/>
              </w:numPr>
              <w:spacing w:after="36"/>
              <w:rPr>
                <w:rFonts w:asciiTheme="minorHAnsi" w:hAnsiTheme="minorHAnsi"/>
                <w:color w:val="auto"/>
                <w:sz w:val="22"/>
                <w:szCs w:val="22"/>
              </w:rPr>
            </w:pPr>
            <w:r w:rsidRPr="00DB3E89">
              <w:rPr>
                <w:rFonts w:asciiTheme="minorHAnsi" w:hAnsiTheme="minorHAnsi"/>
                <w:color w:val="auto"/>
                <w:sz w:val="22"/>
                <w:szCs w:val="22"/>
              </w:rPr>
              <w:t>Th</w:t>
            </w:r>
            <w:r w:rsidR="00D128B0">
              <w:rPr>
                <w:rFonts w:asciiTheme="minorHAnsi" w:hAnsiTheme="minorHAnsi"/>
                <w:color w:val="auto"/>
                <w:sz w:val="22"/>
                <w:szCs w:val="22"/>
              </w:rPr>
              <w:t>e pursuit of rechargeable debts.</w:t>
            </w:r>
          </w:p>
          <w:p w:rsidR="00DB3E89" w:rsidRPr="00DB3E89" w:rsidRDefault="00DB3E89" w:rsidP="00DB3E89">
            <w:pPr>
              <w:pStyle w:val="Default"/>
              <w:numPr>
                <w:ilvl w:val="0"/>
                <w:numId w:val="23"/>
              </w:numPr>
              <w:spacing w:after="36"/>
              <w:rPr>
                <w:rFonts w:asciiTheme="minorHAnsi" w:hAnsiTheme="minorHAnsi"/>
                <w:color w:val="auto"/>
                <w:sz w:val="22"/>
                <w:szCs w:val="22"/>
              </w:rPr>
            </w:pPr>
            <w:r w:rsidRPr="00DB3E89">
              <w:rPr>
                <w:rFonts w:asciiTheme="minorHAnsi" w:hAnsiTheme="minorHAnsi"/>
                <w:color w:val="auto"/>
                <w:sz w:val="22"/>
                <w:szCs w:val="22"/>
              </w:rPr>
              <w:t>Agreeing repayment arrangements</w:t>
            </w:r>
            <w:r w:rsidR="00D128B0">
              <w:rPr>
                <w:rFonts w:asciiTheme="minorHAnsi" w:hAnsiTheme="minorHAnsi"/>
                <w:color w:val="auto"/>
                <w:sz w:val="22"/>
                <w:szCs w:val="22"/>
              </w:rPr>
              <w:t>.</w:t>
            </w:r>
            <w:r w:rsidRPr="00DB3E89">
              <w:rPr>
                <w:rFonts w:asciiTheme="minorHAnsi" w:hAnsiTheme="minorHAnsi"/>
                <w:color w:val="auto"/>
                <w:sz w:val="22"/>
                <w:szCs w:val="22"/>
              </w:rPr>
              <w:t xml:space="preserve"> </w:t>
            </w:r>
          </w:p>
          <w:p w:rsidR="00DB3E89" w:rsidRPr="00DB3E89" w:rsidRDefault="00DB3E89" w:rsidP="00DB3E89">
            <w:pPr>
              <w:pStyle w:val="Default"/>
              <w:numPr>
                <w:ilvl w:val="0"/>
                <w:numId w:val="23"/>
              </w:numPr>
              <w:spacing w:after="36"/>
              <w:rPr>
                <w:rFonts w:asciiTheme="minorHAnsi" w:hAnsiTheme="minorHAnsi"/>
                <w:color w:val="auto"/>
                <w:sz w:val="22"/>
                <w:szCs w:val="22"/>
              </w:rPr>
            </w:pPr>
            <w:r w:rsidRPr="00DB3E89">
              <w:rPr>
                <w:rFonts w:asciiTheme="minorHAnsi" w:hAnsiTheme="minorHAnsi"/>
                <w:color w:val="auto"/>
                <w:sz w:val="22"/>
                <w:szCs w:val="22"/>
              </w:rPr>
              <w:t>Dealing with balance queries</w:t>
            </w:r>
            <w:r w:rsidR="00D128B0">
              <w:rPr>
                <w:rFonts w:asciiTheme="minorHAnsi" w:hAnsiTheme="minorHAnsi"/>
                <w:color w:val="auto"/>
                <w:sz w:val="22"/>
                <w:szCs w:val="22"/>
              </w:rPr>
              <w:t>.</w:t>
            </w:r>
            <w:r w:rsidRPr="00DB3E89">
              <w:rPr>
                <w:rFonts w:asciiTheme="minorHAnsi" w:hAnsiTheme="minorHAnsi"/>
                <w:color w:val="auto"/>
                <w:sz w:val="22"/>
                <w:szCs w:val="22"/>
              </w:rPr>
              <w:t xml:space="preserve"> </w:t>
            </w:r>
          </w:p>
          <w:p w:rsidR="00DB3E89" w:rsidRPr="00DB3E89" w:rsidRDefault="00DB3E89" w:rsidP="00DB3E89">
            <w:pPr>
              <w:pStyle w:val="Default"/>
              <w:numPr>
                <w:ilvl w:val="0"/>
                <w:numId w:val="23"/>
              </w:numPr>
              <w:spacing w:after="36"/>
              <w:rPr>
                <w:rFonts w:asciiTheme="minorHAnsi" w:hAnsiTheme="minorHAnsi"/>
                <w:color w:val="auto"/>
                <w:sz w:val="22"/>
                <w:szCs w:val="22"/>
              </w:rPr>
            </w:pPr>
            <w:r w:rsidRPr="00DB3E89">
              <w:rPr>
                <w:rFonts w:asciiTheme="minorHAnsi" w:hAnsiTheme="minorHAnsi"/>
                <w:color w:val="auto"/>
                <w:sz w:val="22"/>
                <w:szCs w:val="22"/>
              </w:rPr>
              <w:t>Taking any payments of debt made at Reception</w:t>
            </w:r>
            <w:r w:rsidR="00D128B0">
              <w:rPr>
                <w:rFonts w:asciiTheme="minorHAnsi" w:hAnsiTheme="minorHAnsi"/>
                <w:color w:val="auto"/>
                <w:sz w:val="22"/>
                <w:szCs w:val="22"/>
              </w:rPr>
              <w:t>.</w:t>
            </w:r>
            <w:r w:rsidRPr="00DB3E89">
              <w:rPr>
                <w:rFonts w:asciiTheme="minorHAnsi" w:hAnsiTheme="minorHAnsi"/>
                <w:color w:val="auto"/>
                <w:sz w:val="22"/>
                <w:szCs w:val="22"/>
              </w:rPr>
              <w:t xml:space="preserve"> </w:t>
            </w:r>
          </w:p>
          <w:p w:rsidR="00DB3E89" w:rsidRPr="00DB3E89" w:rsidRDefault="00DB3E89" w:rsidP="00DB3E89">
            <w:pPr>
              <w:pStyle w:val="Default"/>
              <w:numPr>
                <w:ilvl w:val="0"/>
                <w:numId w:val="23"/>
              </w:numPr>
              <w:spacing w:after="36"/>
              <w:rPr>
                <w:rFonts w:asciiTheme="minorHAnsi" w:hAnsiTheme="minorHAnsi"/>
                <w:color w:val="auto"/>
                <w:sz w:val="22"/>
                <w:szCs w:val="22"/>
              </w:rPr>
            </w:pPr>
            <w:r w:rsidRPr="00DB3E89">
              <w:rPr>
                <w:rFonts w:asciiTheme="minorHAnsi" w:hAnsiTheme="minorHAnsi"/>
                <w:color w:val="auto"/>
                <w:sz w:val="22"/>
                <w:szCs w:val="22"/>
              </w:rPr>
              <w:lastRenderedPageBreak/>
              <w:t>Posting recharge payments to appropriate sub-account.</w:t>
            </w:r>
          </w:p>
          <w:p w:rsidR="00DB3E89" w:rsidRPr="00DB3E89" w:rsidRDefault="00DB3E89" w:rsidP="00DB3E89">
            <w:pPr>
              <w:pStyle w:val="Default"/>
              <w:numPr>
                <w:ilvl w:val="0"/>
                <w:numId w:val="23"/>
              </w:numPr>
              <w:spacing w:after="36"/>
              <w:rPr>
                <w:rFonts w:asciiTheme="minorHAnsi" w:hAnsiTheme="minorHAnsi"/>
                <w:color w:val="auto"/>
                <w:sz w:val="22"/>
                <w:szCs w:val="22"/>
              </w:rPr>
            </w:pPr>
            <w:r w:rsidRPr="00DB3E89">
              <w:rPr>
                <w:rFonts w:asciiTheme="minorHAnsi" w:hAnsiTheme="minorHAnsi"/>
                <w:color w:val="auto"/>
                <w:sz w:val="22"/>
                <w:szCs w:val="22"/>
              </w:rPr>
              <w:t>Monitoring recovery</w:t>
            </w:r>
            <w:r w:rsidR="00D128B0">
              <w:rPr>
                <w:rFonts w:asciiTheme="minorHAnsi" w:hAnsiTheme="minorHAnsi"/>
                <w:color w:val="auto"/>
                <w:sz w:val="22"/>
                <w:szCs w:val="22"/>
              </w:rPr>
              <w:t>.</w:t>
            </w:r>
            <w:r w:rsidRPr="00DB3E89">
              <w:rPr>
                <w:rFonts w:asciiTheme="minorHAnsi" w:hAnsiTheme="minorHAnsi"/>
                <w:color w:val="auto"/>
                <w:sz w:val="22"/>
                <w:szCs w:val="22"/>
              </w:rPr>
              <w:t xml:space="preserve"> </w:t>
            </w:r>
          </w:p>
          <w:p w:rsidR="00DB3E89" w:rsidRPr="00DB3E89" w:rsidRDefault="00DB3E89" w:rsidP="00DB3E89">
            <w:pPr>
              <w:pStyle w:val="ListParagraph"/>
              <w:numPr>
                <w:ilvl w:val="0"/>
                <w:numId w:val="23"/>
              </w:numPr>
              <w:rPr>
                <w:rFonts w:asciiTheme="minorHAnsi" w:hAnsiTheme="minorHAnsi" w:cs="Arial"/>
              </w:rPr>
            </w:pPr>
            <w:r w:rsidRPr="00DB3E89">
              <w:rPr>
                <w:rFonts w:asciiTheme="minorHAnsi" w:hAnsiTheme="minorHAnsi"/>
                <w:sz w:val="22"/>
              </w:rPr>
              <w:t>Write offs</w:t>
            </w:r>
            <w:r w:rsidR="00D128B0">
              <w:rPr>
                <w:rFonts w:asciiTheme="minorHAnsi" w:hAnsiTheme="minorHAnsi"/>
                <w:sz w:val="22"/>
              </w:rPr>
              <w:t>.</w:t>
            </w:r>
            <w:r w:rsidRPr="00DB3E89">
              <w:rPr>
                <w:rFonts w:asciiTheme="minorHAnsi" w:hAnsiTheme="minorHAnsi"/>
                <w:sz w:val="22"/>
              </w:rPr>
              <w:t xml:space="preserve"> </w:t>
            </w:r>
          </w:p>
        </w:tc>
      </w:tr>
      <w:tr w:rsidR="00DB3E89" w:rsidRPr="00917FC4" w:rsidTr="00001320">
        <w:trPr>
          <w:trHeight w:val="250"/>
        </w:trPr>
        <w:tc>
          <w:tcPr>
            <w:tcW w:w="775" w:type="dxa"/>
          </w:tcPr>
          <w:p w:rsidR="00DB3E89" w:rsidRPr="00DB3E89" w:rsidRDefault="00DB3E89" w:rsidP="00DB3E89">
            <w:pPr>
              <w:rPr>
                <w:rFonts w:cs="Arial"/>
              </w:rPr>
            </w:pPr>
          </w:p>
        </w:tc>
        <w:tc>
          <w:tcPr>
            <w:tcW w:w="8260" w:type="dxa"/>
          </w:tcPr>
          <w:p w:rsidR="00DB3E89" w:rsidRPr="00DB3E89" w:rsidRDefault="00DB3E89" w:rsidP="00DB3E89">
            <w:pPr>
              <w:rPr>
                <w:rFonts w:cs="Arial"/>
              </w:rPr>
            </w:pPr>
          </w:p>
        </w:tc>
      </w:tr>
      <w:tr w:rsidR="00DB3E89" w:rsidRPr="00917FC4" w:rsidTr="00001320">
        <w:trPr>
          <w:trHeight w:val="250"/>
        </w:trPr>
        <w:tc>
          <w:tcPr>
            <w:tcW w:w="775" w:type="dxa"/>
          </w:tcPr>
          <w:p w:rsidR="00DB3E89" w:rsidRPr="00DB3E89" w:rsidRDefault="00DB3E89" w:rsidP="00DB3E89">
            <w:pPr>
              <w:rPr>
                <w:rFonts w:cs="Arial"/>
              </w:rPr>
            </w:pPr>
            <w:r>
              <w:rPr>
                <w:rFonts w:cs="Arial"/>
              </w:rPr>
              <w:t>8.5</w:t>
            </w:r>
          </w:p>
        </w:tc>
        <w:tc>
          <w:tcPr>
            <w:tcW w:w="8260" w:type="dxa"/>
          </w:tcPr>
          <w:p w:rsidR="00DB3E89" w:rsidRPr="00DB3E89" w:rsidRDefault="00DB3E89" w:rsidP="00DB3E89">
            <w:pPr>
              <w:rPr>
                <w:rFonts w:cs="Arial"/>
                <w:b/>
                <w:u w:val="single"/>
              </w:rPr>
            </w:pPr>
            <w:r w:rsidRPr="00DB3E89">
              <w:rPr>
                <w:rFonts w:cs="Arial"/>
                <w:b/>
                <w:u w:val="single"/>
              </w:rPr>
              <w:t>Finance Department</w:t>
            </w:r>
          </w:p>
          <w:p w:rsidR="00DB3E89" w:rsidRPr="00DB3E89" w:rsidRDefault="00DB3E89" w:rsidP="00DB3E89">
            <w:pPr>
              <w:pStyle w:val="ListParagraph"/>
              <w:numPr>
                <w:ilvl w:val="0"/>
                <w:numId w:val="31"/>
              </w:numPr>
              <w:rPr>
                <w:rFonts w:asciiTheme="minorHAnsi" w:hAnsiTheme="minorHAnsi" w:cs="Arial"/>
              </w:rPr>
            </w:pPr>
            <w:r w:rsidRPr="00DB3E89">
              <w:rPr>
                <w:rFonts w:asciiTheme="minorHAnsi" w:hAnsiTheme="minorHAnsi"/>
                <w:sz w:val="22"/>
              </w:rPr>
              <w:t>Raising recharge invoices</w:t>
            </w:r>
          </w:p>
        </w:tc>
      </w:tr>
      <w:tr w:rsidR="00DB3E89" w:rsidRPr="00917FC4" w:rsidTr="00001320">
        <w:trPr>
          <w:trHeight w:val="250"/>
        </w:trPr>
        <w:tc>
          <w:tcPr>
            <w:tcW w:w="775" w:type="dxa"/>
          </w:tcPr>
          <w:p w:rsidR="00DB3E89" w:rsidRPr="00DB3E89" w:rsidRDefault="00DB3E89" w:rsidP="00DB3E89">
            <w:pPr>
              <w:rPr>
                <w:rFonts w:cs="Arial"/>
              </w:rPr>
            </w:pPr>
          </w:p>
        </w:tc>
        <w:tc>
          <w:tcPr>
            <w:tcW w:w="8260" w:type="dxa"/>
          </w:tcPr>
          <w:p w:rsidR="00DB3E89" w:rsidRPr="00DB3E89" w:rsidRDefault="00DB3E89" w:rsidP="00DB3E89">
            <w:pPr>
              <w:rPr>
                <w:rFonts w:cs="Arial"/>
              </w:rPr>
            </w:pPr>
          </w:p>
        </w:tc>
      </w:tr>
      <w:tr w:rsidR="00DB3E89" w:rsidRPr="00917FC4" w:rsidTr="00001320">
        <w:trPr>
          <w:trHeight w:val="250"/>
        </w:trPr>
        <w:tc>
          <w:tcPr>
            <w:tcW w:w="775" w:type="dxa"/>
          </w:tcPr>
          <w:p w:rsidR="00DB3E89" w:rsidRPr="00DB3E89" w:rsidRDefault="00DB3E89" w:rsidP="00DB3E89">
            <w:pPr>
              <w:rPr>
                <w:rFonts w:cs="Arial"/>
              </w:rPr>
            </w:pPr>
            <w:r>
              <w:rPr>
                <w:rFonts w:cs="Arial"/>
              </w:rPr>
              <w:t>8.6</w:t>
            </w:r>
          </w:p>
        </w:tc>
        <w:tc>
          <w:tcPr>
            <w:tcW w:w="8260" w:type="dxa"/>
          </w:tcPr>
          <w:p w:rsidR="00DB3E89" w:rsidRPr="00DB3E89" w:rsidRDefault="00DB3E89" w:rsidP="00DB3E89">
            <w:pPr>
              <w:rPr>
                <w:rFonts w:cs="Arial"/>
                <w:b/>
                <w:u w:val="single"/>
              </w:rPr>
            </w:pPr>
            <w:r w:rsidRPr="00DB3E89">
              <w:rPr>
                <w:rFonts w:cs="Arial"/>
                <w:b/>
                <w:u w:val="single"/>
              </w:rPr>
              <w:t>Management Committee</w:t>
            </w:r>
          </w:p>
          <w:p w:rsidR="00DB3E89" w:rsidRPr="00DB3E89" w:rsidRDefault="00DB3E89" w:rsidP="00DB3E89">
            <w:pPr>
              <w:pStyle w:val="Default"/>
              <w:numPr>
                <w:ilvl w:val="0"/>
                <w:numId w:val="25"/>
              </w:numPr>
              <w:spacing w:after="36"/>
              <w:rPr>
                <w:rFonts w:asciiTheme="minorHAnsi" w:hAnsiTheme="minorHAnsi"/>
                <w:color w:val="auto"/>
                <w:sz w:val="22"/>
                <w:szCs w:val="22"/>
              </w:rPr>
            </w:pPr>
            <w:r w:rsidRPr="00DB3E89">
              <w:rPr>
                <w:rFonts w:asciiTheme="minorHAnsi" w:hAnsiTheme="minorHAnsi"/>
                <w:color w:val="auto"/>
                <w:sz w:val="22"/>
                <w:szCs w:val="22"/>
              </w:rPr>
              <w:t xml:space="preserve">Approving Policy </w:t>
            </w:r>
          </w:p>
          <w:p w:rsidR="00DB3E89" w:rsidRPr="00DB3E89" w:rsidRDefault="00DB3E89" w:rsidP="00DB3E89">
            <w:pPr>
              <w:pStyle w:val="Default"/>
              <w:numPr>
                <w:ilvl w:val="0"/>
                <w:numId w:val="25"/>
              </w:numPr>
              <w:spacing w:after="36"/>
              <w:rPr>
                <w:rFonts w:asciiTheme="minorHAnsi" w:hAnsiTheme="minorHAnsi"/>
                <w:color w:val="auto"/>
                <w:sz w:val="22"/>
                <w:szCs w:val="22"/>
              </w:rPr>
            </w:pPr>
            <w:r w:rsidRPr="00DB3E89">
              <w:rPr>
                <w:rFonts w:asciiTheme="minorHAnsi" w:hAnsiTheme="minorHAnsi"/>
                <w:color w:val="auto"/>
                <w:sz w:val="22"/>
                <w:szCs w:val="22"/>
              </w:rPr>
              <w:t>Approving Write Offs</w:t>
            </w:r>
          </w:p>
          <w:p w:rsidR="00DB3E89" w:rsidRPr="00DB3E89" w:rsidRDefault="00DB3E89" w:rsidP="00DB3E89">
            <w:pPr>
              <w:pStyle w:val="Default"/>
              <w:numPr>
                <w:ilvl w:val="0"/>
                <w:numId w:val="25"/>
              </w:numPr>
              <w:rPr>
                <w:rFonts w:asciiTheme="minorHAnsi" w:hAnsiTheme="minorHAnsi"/>
                <w:color w:val="auto"/>
                <w:sz w:val="22"/>
                <w:szCs w:val="22"/>
              </w:rPr>
            </w:pPr>
            <w:r w:rsidRPr="00DB3E89">
              <w:rPr>
                <w:rFonts w:asciiTheme="minorHAnsi" w:hAnsiTheme="minorHAnsi"/>
                <w:color w:val="auto"/>
                <w:sz w:val="22"/>
                <w:szCs w:val="22"/>
              </w:rPr>
              <w:t xml:space="preserve">Exercising control over the activities of the Association </w:t>
            </w:r>
          </w:p>
        </w:tc>
      </w:tr>
      <w:tr w:rsidR="00DB3E89" w:rsidRPr="00917FC4" w:rsidTr="00001320">
        <w:trPr>
          <w:trHeight w:val="250"/>
        </w:trPr>
        <w:tc>
          <w:tcPr>
            <w:tcW w:w="775" w:type="dxa"/>
          </w:tcPr>
          <w:p w:rsidR="00DB3E89" w:rsidRDefault="00DB3E89" w:rsidP="00DB3E89">
            <w:pPr>
              <w:rPr>
                <w:rFonts w:cs="Arial"/>
              </w:rPr>
            </w:pPr>
          </w:p>
        </w:tc>
        <w:tc>
          <w:tcPr>
            <w:tcW w:w="8260" w:type="dxa"/>
          </w:tcPr>
          <w:p w:rsidR="00DB3E89" w:rsidRPr="00DB3E89" w:rsidRDefault="00DB3E89" w:rsidP="00DB3E89">
            <w:pPr>
              <w:rPr>
                <w:rFonts w:cs="Arial"/>
                <w:b/>
                <w:u w:val="single"/>
              </w:rPr>
            </w:pPr>
          </w:p>
        </w:tc>
      </w:tr>
      <w:tr w:rsidR="00DB3E89" w:rsidRPr="00917FC4" w:rsidTr="00001320">
        <w:trPr>
          <w:trHeight w:val="250"/>
        </w:trPr>
        <w:tc>
          <w:tcPr>
            <w:tcW w:w="775" w:type="dxa"/>
          </w:tcPr>
          <w:p w:rsidR="00DB3E89" w:rsidRPr="00DB3E89" w:rsidRDefault="00DB3E89" w:rsidP="00DB3E89">
            <w:pPr>
              <w:rPr>
                <w:rFonts w:cs="Arial"/>
              </w:rPr>
            </w:pPr>
            <w:r>
              <w:rPr>
                <w:rFonts w:cs="Arial"/>
              </w:rPr>
              <w:t>8.7</w:t>
            </w:r>
          </w:p>
        </w:tc>
        <w:tc>
          <w:tcPr>
            <w:tcW w:w="8260" w:type="dxa"/>
          </w:tcPr>
          <w:p w:rsidR="00DB3E89" w:rsidRPr="00DB3E89" w:rsidRDefault="00DB3E89" w:rsidP="00DB3E89">
            <w:pPr>
              <w:rPr>
                <w:rFonts w:cs="Arial"/>
              </w:rPr>
            </w:pPr>
            <w:r w:rsidRPr="00DB3E89">
              <w:t>Staff should refer to the Recharge Process.</w:t>
            </w:r>
          </w:p>
        </w:tc>
      </w:tr>
      <w:tr w:rsidR="00DB3E89" w:rsidRPr="00917FC4" w:rsidTr="00001320">
        <w:trPr>
          <w:trHeight w:val="250"/>
        </w:trPr>
        <w:tc>
          <w:tcPr>
            <w:tcW w:w="775" w:type="dxa"/>
          </w:tcPr>
          <w:p w:rsidR="00DB3E89" w:rsidRPr="003C2542" w:rsidRDefault="00DB3E89" w:rsidP="00DB3E89">
            <w:pPr>
              <w:rPr>
                <w:rFonts w:ascii="Arial" w:hAnsi="Arial" w:cs="Arial"/>
                <w:b/>
              </w:rPr>
            </w:pPr>
          </w:p>
        </w:tc>
        <w:tc>
          <w:tcPr>
            <w:tcW w:w="8260" w:type="dxa"/>
          </w:tcPr>
          <w:p w:rsidR="00DB3E89" w:rsidRPr="00917FC4" w:rsidRDefault="00DB3E89" w:rsidP="00DB3E89">
            <w:pPr>
              <w:rPr>
                <w:rFonts w:cs="Arial"/>
              </w:rPr>
            </w:pPr>
          </w:p>
        </w:tc>
      </w:tr>
      <w:tr w:rsidR="00DB3E89" w:rsidRPr="00917FC4" w:rsidTr="00001320">
        <w:trPr>
          <w:trHeight w:val="250"/>
        </w:trPr>
        <w:tc>
          <w:tcPr>
            <w:tcW w:w="775" w:type="dxa"/>
          </w:tcPr>
          <w:p w:rsidR="00DB3E89" w:rsidRPr="003C2542" w:rsidRDefault="00DB3E89" w:rsidP="00DB3E89">
            <w:pPr>
              <w:rPr>
                <w:rFonts w:ascii="Arial" w:hAnsi="Arial" w:cs="Arial"/>
                <w:b/>
              </w:rPr>
            </w:pPr>
            <w:r w:rsidRPr="00001320">
              <w:rPr>
                <w:rFonts w:ascii="Arial" w:hAnsi="Arial" w:cs="Arial"/>
                <w:b/>
                <w:sz w:val="24"/>
              </w:rPr>
              <w:t>9</w:t>
            </w:r>
          </w:p>
        </w:tc>
        <w:tc>
          <w:tcPr>
            <w:tcW w:w="8260" w:type="dxa"/>
          </w:tcPr>
          <w:p w:rsidR="00DB3E89" w:rsidRPr="00917FC4" w:rsidRDefault="00DB3E89" w:rsidP="00DB3E89">
            <w:pPr>
              <w:rPr>
                <w:rFonts w:cs="Arial"/>
              </w:rPr>
            </w:pPr>
            <w:r w:rsidRPr="00001320">
              <w:rPr>
                <w:rFonts w:ascii="Arial" w:hAnsi="Arial" w:cs="Arial"/>
                <w:b/>
                <w:sz w:val="24"/>
              </w:rPr>
              <w:t>Contents Insurance</w:t>
            </w:r>
          </w:p>
        </w:tc>
      </w:tr>
      <w:tr w:rsidR="00DB3E89" w:rsidRPr="00917FC4" w:rsidTr="00001320">
        <w:trPr>
          <w:trHeight w:val="250"/>
        </w:trPr>
        <w:tc>
          <w:tcPr>
            <w:tcW w:w="775" w:type="dxa"/>
          </w:tcPr>
          <w:p w:rsidR="00DB3E89" w:rsidRPr="003C2542" w:rsidRDefault="00DB3E89" w:rsidP="00DB3E89">
            <w:pPr>
              <w:rPr>
                <w:rFonts w:ascii="Arial" w:hAnsi="Arial" w:cs="Arial"/>
                <w:b/>
              </w:rPr>
            </w:pPr>
          </w:p>
        </w:tc>
        <w:tc>
          <w:tcPr>
            <w:tcW w:w="8260" w:type="dxa"/>
          </w:tcPr>
          <w:p w:rsidR="00DB3E89" w:rsidRPr="00917FC4" w:rsidRDefault="00DB3E89" w:rsidP="00DB3E89">
            <w:pPr>
              <w:rPr>
                <w:rFonts w:cs="Arial"/>
              </w:rPr>
            </w:pPr>
          </w:p>
        </w:tc>
      </w:tr>
      <w:tr w:rsidR="00DB3E89" w:rsidRPr="00917FC4" w:rsidTr="00001320">
        <w:trPr>
          <w:trHeight w:val="250"/>
        </w:trPr>
        <w:tc>
          <w:tcPr>
            <w:tcW w:w="775" w:type="dxa"/>
          </w:tcPr>
          <w:p w:rsidR="00DB3E89" w:rsidRPr="00DB3E89" w:rsidRDefault="00DB3E89" w:rsidP="00DB3E89">
            <w:pPr>
              <w:rPr>
                <w:rFonts w:cs="Arial"/>
              </w:rPr>
            </w:pPr>
            <w:r>
              <w:rPr>
                <w:rFonts w:cs="Arial"/>
              </w:rPr>
              <w:t>9.1</w:t>
            </w:r>
          </w:p>
        </w:tc>
        <w:tc>
          <w:tcPr>
            <w:tcW w:w="8260" w:type="dxa"/>
          </w:tcPr>
          <w:p w:rsidR="00DB3E89" w:rsidRPr="00DB3E89" w:rsidRDefault="00DB3E89" w:rsidP="00DB3E89">
            <w:pPr>
              <w:rPr>
                <w:rFonts w:cs="Arial"/>
              </w:rPr>
            </w:pPr>
            <w:r w:rsidRPr="00DB3E89">
              <w:t xml:space="preserve">The Association’s Scottish Secure Tenancy Agreement strongly recommends that </w:t>
            </w:r>
            <w:r w:rsidR="00A40D45">
              <w:t>customer</w:t>
            </w:r>
            <w:r w:rsidRPr="00DB3E89">
              <w:t xml:space="preserve">s take out contents insurance. Our building insurance will not cover any damage to </w:t>
            </w:r>
            <w:r w:rsidR="00A40D45">
              <w:t>customer</w:t>
            </w:r>
            <w:r w:rsidRPr="00DB3E89">
              <w:t>’s personal property regardless of the cause of the damage.</w:t>
            </w:r>
          </w:p>
        </w:tc>
      </w:tr>
      <w:tr w:rsidR="00DB3E89" w:rsidRPr="00917FC4" w:rsidTr="00001320">
        <w:trPr>
          <w:trHeight w:val="250"/>
        </w:trPr>
        <w:tc>
          <w:tcPr>
            <w:tcW w:w="775" w:type="dxa"/>
          </w:tcPr>
          <w:p w:rsidR="00DB3E89" w:rsidRPr="00DB3E89" w:rsidRDefault="00DB3E89" w:rsidP="00DB3E89">
            <w:pPr>
              <w:rPr>
                <w:rFonts w:cs="Arial"/>
              </w:rPr>
            </w:pPr>
          </w:p>
        </w:tc>
        <w:tc>
          <w:tcPr>
            <w:tcW w:w="8260" w:type="dxa"/>
          </w:tcPr>
          <w:p w:rsidR="00DB3E89" w:rsidRPr="00DB3E89" w:rsidRDefault="00DB3E89" w:rsidP="00DB3E89">
            <w:pPr>
              <w:rPr>
                <w:rFonts w:cs="Arial"/>
              </w:rPr>
            </w:pPr>
          </w:p>
        </w:tc>
      </w:tr>
      <w:tr w:rsidR="00DB3E89" w:rsidRPr="00917FC4" w:rsidTr="00001320">
        <w:trPr>
          <w:trHeight w:val="250"/>
        </w:trPr>
        <w:tc>
          <w:tcPr>
            <w:tcW w:w="775" w:type="dxa"/>
          </w:tcPr>
          <w:p w:rsidR="00DB3E89" w:rsidRPr="00DB3E89" w:rsidRDefault="00DB3E89" w:rsidP="00DB3E89">
            <w:pPr>
              <w:rPr>
                <w:rFonts w:cs="Arial"/>
              </w:rPr>
            </w:pPr>
            <w:r>
              <w:rPr>
                <w:rFonts w:cs="Arial"/>
              </w:rPr>
              <w:t>9.2</w:t>
            </w:r>
          </w:p>
        </w:tc>
        <w:tc>
          <w:tcPr>
            <w:tcW w:w="8260" w:type="dxa"/>
          </w:tcPr>
          <w:p w:rsidR="00DB3E89" w:rsidRPr="00DB3E89" w:rsidRDefault="00DB3E89" w:rsidP="00DB3E89">
            <w:pPr>
              <w:rPr>
                <w:rFonts w:cs="Arial"/>
              </w:rPr>
            </w:pPr>
            <w:r w:rsidRPr="00DB3E89">
              <w:t xml:space="preserve">If, for example, a </w:t>
            </w:r>
            <w:r w:rsidR="00A40D45">
              <w:t>customer</w:t>
            </w:r>
            <w:r w:rsidRPr="00DB3E89">
              <w:t>’s furniture is damaged by an external leak, they will not receive any compensation for the damage and must make a claim on their own contents insurance unless they can demonstrate that Association has been negligent.</w:t>
            </w:r>
          </w:p>
        </w:tc>
      </w:tr>
      <w:tr w:rsidR="00DB3E89" w:rsidRPr="00917FC4" w:rsidTr="00001320">
        <w:trPr>
          <w:trHeight w:val="250"/>
        </w:trPr>
        <w:tc>
          <w:tcPr>
            <w:tcW w:w="775" w:type="dxa"/>
          </w:tcPr>
          <w:p w:rsidR="00DB3E89" w:rsidRPr="00DB3E89" w:rsidRDefault="00DB3E89" w:rsidP="00DB3E89">
            <w:pPr>
              <w:rPr>
                <w:rFonts w:cs="Arial"/>
              </w:rPr>
            </w:pPr>
          </w:p>
        </w:tc>
        <w:tc>
          <w:tcPr>
            <w:tcW w:w="8260" w:type="dxa"/>
          </w:tcPr>
          <w:p w:rsidR="00DB3E89" w:rsidRPr="00DB3E89" w:rsidRDefault="00DB3E89" w:rsidP="00DB3E89">
            <w:pPr>
              <w:rPr>
                <w:rFonts w:cs="Arial"/>
              </w:rPr>
            </w:pPr>
          </w:p>
        </w:tc>
      </w:tr>
      <w:tr w:rsidR="00A83A6F" w:rsidRPr="00917FC4" w:rsidTr="00001320">
        <w:trPr>
          <w:trHeight w:val="250"/>
        </w:trPr>
        <w:tc>
          <w:tcPr>
            <w:tcW w:w="775" w:type="dxa"/>
          </w:tcPr>
          <w:p w:rsidR="00A83A6F" w:rsidRPr="00DB3E89" w:rsidRDefault="00A83A6F" w:rsidP="00DB3E89">
            <w:pPr>
              <w:rPr>
                <w:rFonts w:cs="Arial"/>
              </w:rPr>
            </w:pPr>
            <w:r>
              <w:rPr>
                <w:rFonts w:cs="Arial"/>
              </w:rPr>
              <w:t>9.3</w:t>
            </w:r>
          </w:p>
        </w:tc>
        <w:tc>
          <w:tcPr>
            <w:tcW w:w="8260" w:type="dxa"/>
          </w:tcPr>
          <w:p w:rsidR="00A83A6F" w:rsidRPr="00DB3E89" w:rsidRDefault="00A83A6F" w:rsidP="00A83A6F">
            <w:pPr>
              <w:rPr>
                <w:rFonts w:cs="Arial"/>
              </w:rPr>
            </w:pPr>
            <w:r>
              <w:rPr>
                <w:rFonts w:cs="Arial"/>
              </w:rPr>
              <w:t xml:space="preserve">Govan Housing Association discusses home contents insurance with new customers at sign up appointments and continually promotes this in newsletters, social media and the association website. </w:t>
            </w:r>
          </w:p>
        </w:tc>
      </w:tr>
      <w:tr w:rsidR="00A83A6F" w:rsidRPr="00917FC4" w:rsidTr="00001320">
        <w:trPr>
          <w:trHeight w:val="250"/>
        </w:trPr>
        <w:tc>
          <w:tcPr>
            <w:tcW w:w="775" w:type="dxa"/>
          </w:tcPr>
          <w:p w:rsidR="00A83A6F" w:rsidRPr="00DB3E89" w:rsidRDefault="00A83A6F" w:rsidP="00DB3E89">
            <w:pPr>
              <w:rPr>
                <w:rFonts w:cs="Arial"/>
              </w:rPr>
            </w:pPr>
          </w:p>
        </w:tc>
        <w:tc>
          <w:tcPr>
            <w:tcW w:w="8260" w:type="dxa"/>
          </w:tcPr>
          <w:p w:rsidR="00A83A6F" w:rsidRPr="00DB3E89" w:rsidRDefault="00A83A6F" w:rsidP="00DB3E89">
            <w:pPr>
              <w:rPr>
                <w:rFonts w:cs="Arial"/>
              </w:rPr>
            </w:pPr>
          </w:p>
        </w:tc>
      </w:tr>
      <w:tr w:rsidR="00DB3E89" w:rsidRPr="00917FC4" w:rsidTr="00001320">
        <w:trPr>
          <w:trHeight w:val="250"/>
        </w:trPr>
        <w:tc>
          <w:tcPr>
            <w:tcW w:w="775" w:type="dxa"/>
          </w:tcPr>
          <w:p w:rsidR="00DB3E89" w:rsidRPr="00DB3E89" w:rsidRDefault="00A83A6F" w:rsidP="00DB3E89">
            <w:pPr>
              <w:rPr>
                <w:rFonts w:cs="Arial"/>
              </w:rPr>
            </w:pPr>
            <w:r>
              <w:rPr>
                <w:rFonts w:cs="Arial"/>
              </w:rPr>
              <w:t>9.4</w:t>
            </w:r>
          </w:p>
        </w:tc>
        <w:tc>
          <w:tcPr>
            <w:tcW w:w="8260" w:type="dxa"/>
          </w:tcPr>
          <w:p w:rsidR="00DB3E89" w:rsidRPr="00DB3E89" w:rsidRDefault="00DB3E89" w:rsidP="00DB3E89">
            <w:pPr>
              <w:rPr>
                <w:rFonts w:cs="Arial"/>
                <w:u w:val="single"/>
              </w:rPr>
            </w:pPr>
            <w:r w:rsidRPr="00DB3E89">
              <w:rPr>
                <w:rFonts w:cs="Arial"/>
              </w:rPr>
              <w:t xml:space="preserve">There are Home Contents Insurance providers who sell services specifically for social housing </w:t>
            </w:r>
            <w:r w:rsidR="00A40D45">
              <w:rPr>
                <w:rFonts w:cs="Arial"/>
              </w:rPr>
              <w:t>customer</w:t>
            </w:r>
            <w:r w:rsidRPr="00DB3E89">
              <w:rPr>
                <w:rFonts w:cs="Arial"/>
              </w:rPr>
              <w:t>s.</w:t>
            </w:r>
            <w:r w:rsidR="00A83A6F">
              <w:rPr>
                <w:rFonts w:cs="Arial"/>
              </w:rPr>
              <w:t xml:space="preserve">  </w:t>
            </w:r>
          </w:p>
        </w:tc>
      </w:tr>
      <w:tr w:rsidR="00DB3E89" w:rsidRPr="00917FC4" w:rsidTr="00001320">
        <w:trPr>
          <w:trHeight w:val="250"/>
        </w:trPr>
        <w:tc>
          <w:tcPr>
            <w:tcW w:w="775" w:type="dxa"/>
          </w:tcPr>
          <w:p w:rsidR="00DB3E89" w:rsidRPr="00DB3E89" w:rsidRDefault="00DB3E89" w:rsidP="00DB3E89">
            <w:pPr>
              <w:rPr>
                <w:rFonts w:cs="Arial"/>
              </w:rPr>
            </w:pPr>
          </w:p>
        </w:tc>
        <w:tc>
          <w:tcPr>
            <w:tcW w:w="8260" w:type="dxa"/>
          </w:tcPr>
          <w:p w:rsidR="00DB3E89" w:rsidRPr="00DB3E89" w:rsidRDefault="00DB3E89" w:rsidP="00DB3E89">
            <w:pPr>
              <w:rPr>
                <w:rFonts w:cs="Arial"/>
              </w:rPr>
            </w:pPr>
          </w:p>
        </w:tc>
      </w:tr>
      <w:tr w:rsidR="00DB3E89" w:rsidRPr="00917FC4" w:rsidTr="00001320">
        <w:trPr>
          <w:trHeight w:val="250"/>
        </w:trPr>
        <w:tc>
          <w:tcPr>
            <w:tcW w:w="775" w:type="dxa"/>
          </w:tcPr>
          <w:p w:rsidR="00DB3E89" w:rsidRPr="00DB3E89" w:rsidRDefault="00A83A6F" w:rsidP="00DB3E89">
            <w:pPr>
              <w:rPr>
                <w:rFonts w:cs="Arial"/>
              </w:rPr>
            </w:pPr>
            <w:r>
              <w:rPr>
                <w:rFonts w:cs="Arial"/>
              </w:rPr>
              <w:t>9.5</w:t>
            </w:r>
          </w:p>
        </w:tc>
        <w:tc>
          <w:tcPr>
            <w:tcW w:w="8260" w:type="dxa"/>
          </w:tcPr>
          <w:p w:rsidR="00DB3E89" w:rsidRPr="00DB3E89" w:rsidRDefault="00DB3E89" w:rsidP="00DB3E89">
            <w:r w:rsidRPr="00DB3E89">
              <w:rPr>
                <w:rFonts w:cs="Arial"/>
              </w:rPr>
              <w:t xml:space="preserve">Some Home Contents Insurers can also provide cover for </w:t>
            </w:r>
            <w:r w:rsidRPr="00DB3E89">
              <w:t xml:space="preserve">incidents in which </w:t>
            </w:r>
            <w:r w:rsidR="00A40D45">
              <w:t>customer</w:t>
            </w:r>
            <w:r w:rsidRPr="00DB3E89">
              <w:t>s may be liable such as:</w:t>
            </w:r>
          </w:p>
          <w:p w:rsidR="00DB3E89" w:rsidRPr="00DB3E89" w:rsidRDefault="00DB3E89" w:rsidP="00DB3E89">
            <w:pPr>
              <w:pStyle w:val="ListParagraph"/>
              <w:numPr>
                <w:ilvl w:val="0"/>
                <w:numId w:val="26"/>
              </w:numPr>
              <w:rPr>
                <w:rFonts w:asciiTheme="minorHAnsi" w:hAnsiTheme="minorHAnsi"/>
                <w:sz w:val="22"/>
                <w:szCs w:val="22"/>
                <w:lang w:eastAsia="en-GB"/>
              </w:rPr>
            </w:pPr>
            <w:r w:rsidRPr="00DB3E89">
              <w:rPr>
                <w:rFonts w:asciiTheme="minorHAnsi" w:hAnsiTheme="minorHAnsi"/>
                <w:sz w:val="22"/>
                <w:szCs w:val="22"/>
              </w:rPr>
              <w:lastRenderedPageBreak/>
              <w:t>R</w:t>
            </w:r>
            <w:r w:rsidRPr="00DB3E89">
              <w:rPr>
                <w:rFonts w:asciiTheme="minorHAnsi" w:hAnsiTheme="minorHAnsi"/>
                <w:sz w:val="22"/>
                <w:szCs w:val="22"/>
                <w:lang w:eastAsia="en-GB"/>
              </w:rPr>
              <w:t>eplacement and installation of locks for outside doors and windows and alarms if keys are lost or stolen.</w:t>
            </w:r>
          </w:p>
          <w:p w:rsidR="00DB3E89" w:rsidRPr="00DB3E89" w:rsidRDefault="00DB3E89" w:rsidP="00DB3E89">
            <w:pPr>
              <w:pStyle w:val="ListParagraph"/>
              <w:numPr>
                <w:ilvl w:val="0"/>
                <w:numId w:val="26"/>
              </w:numPr>
              <w:rPr>
                <w:rFonts w:asciiTheme="minorHAnsi" w:hAnsiTheme="minorHAnsi"/>
                <w:sz w:val="22"/>
                <w:szCs w:val="22"/>
                <w:lang w:eastAsia="en-GB"/>
              </w:rPr>
            </w:pPr>
            <w:r w:rsidRPr="00DB3E89">
              <w:rPr>
                <w:rFonts w:asciiTheme="minorHAnsi" w:hAnsiTheme="minorHAnsi"/>
                <w:sz w:val="22"/>
                <w:szCs w:val="22"/>
                <w:lang w:eastAsia="en-GB"/>
              </w:rPr>
              <w:t xml:space="preserve">Damage to the landlord's fixtures and fittings which the </w:t>
            </w:r>
            <w:r w:rsidR="00A40D45">
              <w:rPr>
                <w:rFonts w:asciiTheme="minorHAnsi" w:hAnsiTheme="minorHAnsi"/>
                <w:sz w:val="22"/>
                <w:szCs w:val="22"/>
                <w:lang w:eastAsia="en-GB"/>
              </w:rPr>
              <w:t>customer</w:t>
            </w:r>
            <w:r w:rsidRPr="00DB3E89">
              <w:rPr>
                <w:rFonts w:asciiTheme="minorHAnsi" w:hAnsiTheme="minorHAnsi"/>
                <w:sz w:val="22"/>
                <w:szCs w:val="22"/>
                <w:lang w:eastAsia="en-GB"/>
              </w:rPr>
              <w:t xml:space="preserve"> is legally liable for, caused by an insured event.</w:t>
            </w:r>
          </w:p>
          <w:p w:rsidR="00DB3E89" w:rsidRPr="00DB3E89" w:rsidRDefault="00DB3E89" w:rsidP="00DB3E89">
            <w:pPr>
              <w:pStyle w:val="ListParagraph"/>
              <w:numPr>
                <w:ilvl w:val="0"/>
                <w:numId w:val="26"/>
              </w:numPr>
              <w:rPr>
                <w:rFonts w:asciiTheme="minorHAnsi" w:hAnsiTheme="minorHAnsi"/>
                <w:sz w:val="22"/>
                <w:szCs w:val="22"/>
                <w:lang w:eastAsia="en-GB"/>
              </w:rPr>
            </w:pPr>
            <w:r w:rsidRPr="00DB3E89">
              <w:rPr>
                <w:rFonts w:asciiTheme="minorHAnsi" w:hAnsiTheme="minorHAnsi"/>
                <w:sz w:val="22"/>
                <w:szCs w:val="22"/>
                <w:lang w:eastAsia="en-GB"/>
              </w:rPr>
              <w:t xml:space="preserve">Damage to fixed items or home improvements a </w:t>
            </w:r>
            <w:r w:rsidR="00A40D45">
              <w:rPr>
                <w:rFonts w:asciiTheme="minorHAnsi" w:hAnsiTheme="minorHAnsi"/>
                <w:sz w:val="22"/>
                <w:szCs w:val="22"/>
                <w:lang w:eastAsia="en-GB"/>
              </w:rPr>
              <w:t>customer</w:t>
            </w:r>
            <w:r w:rsidRPr="00DB3E89">
              <w:rPr>
                <w:rFonts w:asciiTheme="minorHAnsi" w:hAnsiTheme="minorHAnsi"/>
                <w:sz w:val="22"/>
                <w:szCs w:val="22"/>
                <w:lang w:eastAsia="en-GB"/>
              </w:rPr>
              <w:t xml:space="preserve"> makes, caused by an insured event.</w:t>
            </w:r>
          </w:p>
          <w:p w:rsidR="00DB3E89" w:rsidRPr="00DB3E89" w:rsidRDefault="00DB3E89" w:rsidP="00DB3E89">
            <w:pPr>
              <w:pStyle w:val="ListParagraph"/>
              <w:numPr>
                <w:ilvl w:val="0"/>
                <w:numId w:val="24"/>
              </w:numPr>
              <w:rPr>
                <w:rFonts w:asciiTheme="minorHAnsi" w:hAnsiTheme="minorHAnsi" w:cs="Arial"/>
                <w:sz w:val="22"/>
                <w:szCs w:val="22"/>
              </w:rPr>
            </w:pPr>
            <w:r w:rsidRPr="00DB3E89">
              <w:rPr>
                <w:rFonts w:asciiTheme="minorHAnsi" w:hAnsiTheme="minorHAnsi"/>
                <w:sz w:val="22"/>
                <w:szCs w:val="22"/>
                <w:lang w:eastAsia="en-GB"/>
              </w:rPr>
              <w:t xml:space="preserve">Accidental damage to fixed glass in windows and to doors, , splashbacks, and fixed sanitary ware to the home which the </w:t>
            </w:r>
            <w:r w:rsidR="00A40D45">
              <w:rPr>
                <w:rFonts w:asciiTheme="minorHAnsi" w:hAnsiTheme="minorHAnsi"/>
                <w:sz w:val="22"/>
                <w:szCs w:val="22"/>
                <w:lang w:eastAsia="en-GB"/>
              </w:rPr>
              <w:t>customer</w:t>
            </w:r>
            <w:r w:rsidRPr="00DB3E89">
              <w:rPr>
                <w:rFonts w:asciiTheme="minorHAnsi" w:hAnsiTheme="minorHAnsi"/>
                <w:sz w:val="22"/>
                <w:szCs w:val="22"/>
                <w:lang w:eastAsia="en-GB"/>
              </w:rPr>
              <w:t xml:space="preserve"> is responsible for.</w:t>
            </w:r>
          </w:p>
        </w:tc>
      </w:tr>
      <w:tr w:rsidR="00DB3E89" w:rsidRPr="00917FC4" w:rsidTr="00001320">
        <w:trPr>
          <w:trHeight w:val="250"/>
        </w:trPr>
        <w:tc>
          <w:tcPr>
            <w:tcW w:w="775" w:type="dxa"/>
          </w:tcPr>
          <w:p w:rsidR="00DB3E89" w:rsidRPr="00DB3E89" w:rsidRDefault="00DB3E89" w:rsidP="00DB3E89">
            <w:pPr>
              <w:rPr>
                <w:rFonts w:cs="Arial"/>
              </w:rPr>
            </w:pPr>
          </w:p>
        </w:tc>
        <w:tc>
          <w:tcPr>
            <w:tcW w:w="8260" w:type="dxa"/>
          </w:tcPr>
          <w:p w:rsidR="00DB3E89" w:rsidRPr="00DB3E89" w:rsidRDefault="00DB3E89" w:rsidP="00DB3E89">
            <w:pPr>
              <w:rPr>
                <w:rFonts w:cs="Arial"/>
                <w:u w:val="single"/>
              </w:rPr>
            </w:pPr>
          </w:p>
        </w:tc>
      </w:tr>
      <w:tr w:rsidR="00DB3E89" w:rsidRPr="00917FC4" w:rsidTr="00001320">
        <w:trPr>
          <w:trHeight w:val="250"/>
        </w:trPr>
        <w:tc>
          <w:tcPr>
            <w:tcW w:w="775" w:type="dxa"/>
          </w:tcPr>
          <w:p w:rsidR="00DB3E89" w:rsidRPr="00DB3E89" w:rsidRDefault="00A83A6F" w:rsidP="00DB3E89">
            <w:pPr>
              <w:rPr>
                <w:rFonts w:cs="Arial"/>
              </w:rPr>
            </w:pPr>
            <w:r>
              <w:rPr>
                <w:rFonts w:cs="Arial"/>
              </w:rPr>
              <w:t>9.6</w:t>
            </w:r>
          </w:p>
        </w:tc>
        <w:tc>
          <w:tcPr>
            <w:tcW w:w="8260" w:type="dxa"/>
          </w:tcPr>
          <w:p w:rsidR="00DB3E89" w:rsidRPr="00DB3E89" w:rsidRDefault="00A40D45" w:rsidP="00530347">
            <w:pPr>
              <w:pStyle w:val="Default"/>
              <w:rPr>
                <w:rFonts w:asciiTheme="minorHAnsi" w:hAnsiTheme="minorHAnsi"/>
                <w:color w:val="auto"/>
                <w:sz w:val="22"/>
                <w:szCs w:val="22"/>
              </w:rPr>
            </w:pPr>
            <w:r>
              <w:rPr>
                <w:rFonts w:asciiTheme="minorHAnsi" w:hAnsiTheme="minorHAnsi"/>
                <w:sz w:val="22"/>
                <w:szCs w:val="22"/>
              </w:rPr>
              <w:t>Customer</w:t>
            </w:r>
            <w:r w:rsidR="00DB3E89" w:rsidRPr="00DB3E89">
              <w:rPr>
                <w:rFonts w:asciiTheme="minorHAnsi" w:hAnsiTheme="minorHAnsi"/>
                <w:sz w:val="22"/>
                <w:szCs w:val="22"/>
              </w:rPr>
              <w:t>s are advised to contact any mem</w:t>
            </w:r>
            <w:r w:rsidR="00530347">
              <w:rPr>
                <w:rFonts w:asciiTheme="minorHAnsi" w:hAnsiTheme="minorHAnsi"/>
                <w:sz w:val="22"/>
                <w:szCs w:val="22"/>
              </w:rPr>
              <w:t xml:space="preserve">ber of staff if they are </w:t>
            </w:r>
            <w:bookmarkStart w:id="0" w:name="_GoBack"/>
            <w:bookmarkEnd w:id="0"/>
            <w:r w:rsidR="00DB3E89" w:rsidRPr="00DB3E89">
              <w:rPr>
                <w:rFonts w:asciiTheme="minorHAnsi" w:hAnsiTheme="minorHAnsi"/>
                <w:sz w:val="22"/>
                <w:szCs w:val="22"/>
              </w:rPr>
              <w:t>unsure of why they should arrange for contents insurance.</w:t>
            </w:r>
          </w:p>
        </w:tc>
      </w:tr>
      <w:tr w:rsidR="00DB3E89" w:rsidRPr="00917FC4" w:rsidTr="00001320">
        <w:trPr>
          <w:trHeight w:val="250"/>
        </w:trPr>
        <w:tc>
          <w:tcPr>
            <w:tcW w:w="775" w:type="dxa"/>
          </w:tcPr>
          <w:p w:rsidR="00DB3E89" w:rsidRPr="00DB3E89" w:rsidRDefault="00DB3E89" w:rsidP="00DB3E89">
            <w:pPr>
              <w:rPr>
                <w:rFonts w:cs="Arial"/>
              </w:rPr>
            </w:pPr>
          </w:p>
        </w:tc>
        <w:tc>
          <w:tcPr>
            <w:tcW w:w="8260" w:type="dxa"/>
          </w:tcPr>
          <w:p w:rsidR="00DB3E89" w:rsidRPr="00DB3E89" w:rsidRDefault="00DB3E89" w:rsidP="00DB3E89">
            <w:pPr>
              <w:rPr>
                <w:rFonts w:cs="Arial"/>
              </w:rPr>
            </w:pPr>
          </w:p>
        </w:tc>
      </w:tr>
      <w:tr w:rsidR="00DB3E89" w:rsidRPr="00917FC4" w:rsidTr="00001320">
        <w:trPr>
          <w:trHeight w:val="250"/>
        </w:trPr>
        <w:tc>
          <w:tcPr>
            <w:tcW w:w="775" w:type="dxa"/>
          </w:tcPr>
          <w:p w:rsidR="00DB3E89" w:rsidRPr="00DB3E89" w:rsidRDefault="00DB3E89" w:rsidP="00DB3E89">
            <w:pPr>
              <w:rPr>
                <w:rFonts w:ascii="Arial" w:hAnsi="Arial" w:cs="Arial"/>
                <w:b/>
                <w:sz w:val="24"/>
                <w:szCs w:val="24"/>
              </w:rPr>
            </w:pPr>
            <w:r w:rsidRPr="00DB3E89">
              <w:rPr>
                <w:rFonts w:ascii="Arial" w:hAnsi="Arial" w:cs="Arial"/>
                <w:b/>
                <w:sz w:val="24"/>
                <w:szCs w:val="24"/>
              </w:rPr>
              <w:t>10</w:t>
            </w:r>
          </w:p>
        </w:tc>
        <w:tc>
          <w:tcPr>
            <w:tcW w:w="8260" w:type="dxa"/>
          </w:tcPr>
          <w:p w:rsidR="00DB3E89" w:rsidRPr="00DB3E89" w:rsidRDefault="00DB3E89" w:rsidP="00DB3E89">
            <w:pPr>
              <w:rPr>
                <w:rFonts w:cs="Arial"/>
                <w:sz w:val="24"/>
                <w:szCs w:val="24"/>
                <w:u w:val="single"/>
              </w:rPr>
            </w:pPr>
            <w:r w:rsidRPr="00DB3E89">
              <w:rPr>
                <w:rFonts w:ascii="Arial" w:hAnsi="Arial" w:cs="Arial"/>
                <w:b/>
                <w:sz w:val="24"/>
                <w:szCs w:val="24"/>
              </w:rPr>
              <w:t>Factored Owners</w:t>
            </w:r>
          </w:p>
        </w:tc>
      </w:tr>
      <w:tr w:rsidR="00DB3E89" w:rsidRPr="00917FC4" w:rsidTr="00001320">
        <w:trPr>
          <w:trHeight w:val="250"/>
        </w:trPr>
        <w:tc>
          <w:tcPr>
            <w:tcW w:w="775" w:type="dxa"/>
          </w:tcPr>
          <w:p w:rsidR="00DB3E89" w:rsidRPr="00DB3E89" w:rsidRDefault="00DB3E89" w:rsidP="00DB3E89">
            <w:pPr>
              <w:rPr>
                <w:rFonts w:cs="Arial"/>
              </w:rPr>
            </w:pPr>
          </w:p>
        </w:tc>
        <w:tc>
          <w:tcPr>
            <w:tcW w:w="8260" w:type="dxa"/>
          </w:tcPr>
          <w:p w:rsidR="00DB3E89" w:rsidRPr="00DB3E89" w:rsidRDefault="00DB3E89" w:rsidP="00DB3E89">
            <w:pPr>
              <w:rPr>
                <w:rFonts w:cs="Arial"/>
              </w:rPr>
            </w:pPr>
          </w:p>
        </w:tc>
      </w:tr>
      <w:tr w:rsidR="00DB3E89" w:rsidRPr="00917FC4" w:rsidTr="00001320">
        <w:trPr>
          <w:trHeight w:val="250"/>
        </w:trPr>
        <w:tc>
          <w:tcPr>
            <w:tcW w:w="775" w:type="dxa"/>
          </w:tcPr>
          <w:p w:rsidR="00DB3E89" w:rsidRPr="00DB3E89" w:rsidRDefault="00DB3E89" w:rsidP="00DB3E89">
            <w:pPr>
              <w:rPr>
                <w:rFonts w:cs="Arial"/>
              </w:rPr>
            </w:pPr>
            <w:r>
              <w:rPr>
                <w:rFonts w:cs="Arial"/>
              </w:rPr>
              <w:t>10.1</w:t>
            </w:r>
          </w:p>
        </w:tc>
        <w:tc>
          <w:tcPr>
            <w:tcW w:w="8260" w:type="dxa"/>
          </w:tcPr>
          <w:p w:rsidR="00DB3E89" w:rsidRPr="00DB3E89" w:rsidRDefault="00DB3E89" w:rsidP="00DB3E89">
            <w:pPr>
              <w:rPr>
                <w:rFonts w:cs="Arial"/>
                <w:u w:val="single"/>
              </w:rPr>
            </w:pPr>
            <w:r w:rsidRPr="00DB3E89">
              <w:t>The Association will not carry out internal rechargeable repairs on behalf of factored owners. Only common repairs are done for factored owners and these are charged through the factoring</w:t>
            </w:r>
            <w:r w:rsidR="00A83A6F">
              <w:t xml:space="preserve"> policy</w:t>
            </w:r>
            <w:r w:rsidRPr="00DB3E89">
              <w:t xml:space="preserve"> </w:t>
            </w:r>
            <w:r w:rsidR="00A83A6F">
              <w:t xml:space="preserve">and </w:t>
            </w:r>
            <w:r w:rsidRPr="00DB3E89">
              <w:t>process</w:t>
            </w:r>
            <w:r w:rsidR="00A83A6F">
              <w:t>es</w:t>
            </w:r>
            <w:r w:rsidRPr="00DB3E89">
              <w:t xml:space="preserve">. </w:t>
            </w:r>
          </w:p>
        </w:tc>
      </w:tr>
      <w:tr w:rsidR="00DB3E89" w:rsidRPr="00917FC4" w:rsidTr="00001320">
        <w:trPr>
          <w:trHeight w:val="250"/>
        </w:trPr>
        <w:tc>
          <w:tcPr>
            <w:tcW w:w="775" w:type="dxa"/>
          </w:tcPr>
          <w:p w:rsidR="00DB3E89" w:rsidRPr="00DB3E89" w:rsidRDefault="00DB3E89" w:rsidP="00DB3E89">
            <w:pPr>
              <w:rPr>
                <w:rFonts w:cs="Arial"/>
              </w:rPr>
            </w:pPr>
          </w:p>
        </w:tc>
        <w:tc>
          <w:tcPr>
            <w:tcW w:w="8260" w:type="dxa"/>
          </w:tcPr>
          <w:p w:rsidR="00DB3E89" w:rsidRPr="00DB3E89" w:rsidRDefault="00DB3E89" w:rsidP="00DB3E89">
            <w:pPr>
              <w:rPr>
                <w:rFonts w:cs="Arial"/>
              </w:rPr>
            </w:pPr>
          </w:p>
        </w:tc>
      </w:tr>
      <w:tr w:rsidR="00DB3E89" w:rsidRPr="00917FC4" w:rsidTr="00001320">
        <w:trPr>
          <w:trHeight w:val="250"/>
        </w:trPr>
        <w:tc>
          <w:tcPr>
            <w:tcW w:w="775" w:type="dxa"/>
          </w:tcPr>
          <w:p w:rsidR="00DB3E89" w:rsidRPr="00DB3E89" w:rsidRDefault="00DB3E89" w:rsidP="00DB3E89">
            <w:pPr>
              <w:rPr>
                <w:rFonts w:cs="Arial"/>
              </w:rPr>
            </w:pPr>
            <w:r>
              <w:rPr>
                <w:rFonts w:cs="Arial"/>
              </w:rPr>
              <w:t>10.2</w:t>
            </w:r>
          </w:p>
        </w:tc>
        <w:tc>
          <w:tcPr>
            <w:tcW w:w="8260" w:type="dxa"/>
          </w:tcPr>
          <w:p w:rsidR="00DB3E89" w:rsidRPr="00DB3E89" w:rsidRDefault="00DB3E89" w:rsidP="00DB3E89">
            <w:pPr>
              <w:rPr>
                <w:rFonts w:cs="Arial"/>
              </w:rPr>
            </w:pPr>
            <w:r w:rsidRPr="00DB3E89">
              <w:t>From time to time opportunities to participate in Association contracts may be offered to owners. Depending on their nature and scope charging may be required in advance, charged through the factoring process or through a payment arrangement.</w:t>
            </w:r>
          </w:p>
        </w:tc>
      </w:tr>
      <w:tr w:rsidR="00DB3E89" w:rsidRPr="00917FC4" w:rsidTr="00001320">
        <w:trPr>
          <w:trHeight w:val="250"/>
        </w:trPr>
        <w:tc>
          <w:tcPr>
            <w:tcW w:w="775" w:type="dxa"/>
          </w:tcPr>
          <w:p w:rsidR="00DB3E89" w:rsidRPr="00DB3E89" w:rsidRDefault="00DB3E89" w:rsidP="00DB3E89">
            <w:pPr>
              <w:rPr>
                <w:rFonts w:cs="Arial"/>
              </w:rPr>
            </w:pPr>
          </w:p>
        </w:tc>
        <w:tc>
          <w:tcPr>
            <w:tcW w:w="8260" w:type="dxa"/>
          </w:tcPr>
          <w:p w:rsidR="00DB3E89" w:rsidRPr="00DB3E89" w:rsidRDefault="00DB3E89" w:rsidP="00DB3E89">
            <w:pPr>
              <w:rPr>
                <w:rFonts w:cs="Arial"/>
              </w:rPr>
            </w:pPr>
          </w:p>
        </w:tc>
      </w:tr>
      <w:tr w:rsidR="00DB3E89" w:rsidRPr="00917FC4" w:rsidTr="00001320">
        <w:trPr>
          <w:trHeight w:val="250"/>
        </w:trPr>
        <w:tc>
          <w:tcPr>
            <w:tcW w:w="775" w:type="dxa"/>
          </w:tcPr>
          <w:p w:rsidR="00DB3E89" w:rsidRPr="00DB3E89" w:rsidRDefault="00DB3E89" w:rsidP="00DB3E89">
            <w:pPr>
              <w:rPr>
                <w:rFonts w:cs="Arial"/>
              </w:rPr>
            </w:pPr>
            <w:r>
              <w:rPr>
                <w:rFonts w:ascii="Arial" w:hAnsi="Arial" w:cs="Arial"/>
                <w:b/>
                <w:sz w:val="24"/>
              </w:rPr>
              <w:t>11</w:t>
            </w:r>
          </w:p>
        </w:tc>
        <w:tc>
          <w:tcPr>
            <w:tcW w:w="8260" w:type="dxa"/>
          </w:tcPr>
          <w:p w:rsidR="00DB3E89" w:rsidRPr="00DB3E89" w:rsidRDefault="00DB3E89" w:rsidP="00DB3E89">
            <w:pPr>
              <w:rPr>
                <w:rFonts w:cs="Arial"/>
              </w:rPr>
            </w:pPr>
            <w:r w:rsidRPr="00753603">
              <w:rPr>
                <w:rFonts w:ascii="Arial" w:hAnsi="Arial" w:cs="Arial"/>
                <w:b/>
                <w:sz w:val="24"/>
              </w:rPr>
              <w:t>Appeals and Complaints</w:t>
            </w:r>
          </w:p>
        </w:tc>
      </w:tr>
      <w:tr w:rsidR="00DB3E89" w:rsidRPr="00917FC4" w:rsidTr="00001320">
        <w:trPr>
          <w:trHeight w:val="250"/>
        </w:trPr>
        <w:tc>
          <w:tcPr>
            <w:tcW w:w="775" w:type="dxa"/>
          </w:tcPr>
          <w:p w:rsidR="00DB3E89" w:rsidRPr="003C2542" w:rsidRDefault="00DB3E89" w:rsidP="00DB3E89">
            <w:pPr>
              <w:rPr>
                <w:rFonts w:ascii="Arial" w:hAnsi="Arial" w:cs="Arial"/>
                <w:b/>
              </w:rPr>
            </w:pPr>
          </w:p>
        </w:tc>
        <w:tc>
          <w:tcPr>
            <w:tcW w:w="8260" w:type="dxa"/>
          </w:tcPr>
          <w:p w:rsidR="00DB3E89" w:rsidRPr="00917FC4" w:rsidRDefault="00DB3E89" w:rsidP="00DB3E89">
            <w:pPr>
              <w:rPr>
                <w:rFonts w:cs="Arial"/>
              </w:rPr>
            </w:pPr>
          </w:p>
        </w:tc>
      </w:tr>
      <w:tr w:rsidR="00DB3E89" w:rsidRPr="00917FC4" w:rsidTr="00001320">
        <w:trPr>
          <w:trHeight w:val="250"/>
        </w:trPr>
        <w:tc>
          <w:tcPr>
            <w:tcW w:w="775" w:type="dxa"/>
          </w:tcPr>
          <w:p w:rsidR="00DB3E89" w:rsidRPr="00DB3E89" w:rsidRDefault="00DB3E89" w:rsidP="00DB3E89">
            <w:pPr>
              <w:rPr>
                <w:rFonts w:cs="Arial"/>
                <w:b/>
              </w:rPr>
            </w:pPr>
            <w:r w:rsidRPr="00DB3E89">
              <w:rPr>
                <w:rFonts w:cs="Arial"/>
              </w:rPr>
              <w:t>11.1</w:t>
            </w:r>
          </w:p>
        </w:tc>
        <w:tc>
          <w:tcPr>
            <w:tcW w:w="8260" w:type="dxa"/>
          </w:tcPr>
          <w:p w:rsidR="00DB3E89" w:rsidRPr="00917FC4" w:rsidRDefault="00DB3E89" w:rsidP="00DB3E89">
            <w:pPr>
              <w:rPr>
                <w:rFonts w:cs="Arial"/>
              </w:rPr>
            </w:pPr>
            <w:r w:rsidRPr="00917FC4">
              <w:rPr>
                <w:rFonts w:cs="Arial"/>
              </w:rPr>
              <w:t xml:space="preserve">All appeals must be lodged within five working days of </w:t>
            </w:r>
            <w:r>
              <w:rPr>
                <w:rFonts w:cs="Arial"/>
              </w:rPr>
              <w:t xml:space="preserve">the </w:t>
            </w:r>
            <w:r w:rsidR="00A40D45">
              <w:rPr>
                <w:rFonts w:cs="Arial"/>
              </w:rPr>
              <w:t>customer</w:t>
            </w:r>
            <w:r>
              <w:rPr>
                <w:rFonts w:cs="Arial"/>
              </w:rPr>
              <w:t>’s receipt of the rechargeable repair invoice or confirmation that they are liable for the charge.</w:t>
            </w:r>
          </w:p>
        </w:tc>
      </w:tr>
      <w:tr w:rsidR="00DB3E89" w:rsidRPr="00917FC4" w:rsidTr="00001320">
        <w:trPr>
          <w:trHeight w:val="250"/>
        </w:trPr>
        <w:tc>
          <w:tcPr>
            <w:tcW w:w="775" w:type="dxa"/>
          </w:tcPr>
          <w:p w:rsidR="00DB3E89" w:rsidRPr="00DB3E89" w:rsidRDefault="00DB3E89" w:rsidP="00DB3E89">
            <w:pPr>
              <w:rPr>
                <w:rFonts w:cs="Arial"/>
                <w:b/>
              </w:rPr>
            </w:pPr>
          </w:p>
        </w:tc>
        <w:tc>
          <w:tcPr>
            <w:tcW w:w="8260" w:type="dxa"/>
          </w:tcPr>
          <w:p w:rsidR="00DB3E89" w:rsidRPr="00917FC4" w:rsidRDefault="00DB3E89" w:rsidP="00DB3E89">
            <w:pPr>
              <w:rPr>
                <w:rFonts w:cs="Arial"/>
              </w:rPr>
            </w:pPr>
          </w:p>
        </w:tc>
      </w:tr>
      <w:tr w:rsidR="00DB3E89" w:rsidRPr="00917FC4" w:rsidTr="00001320">
        <w:trPr>
          <w:trHeight w:val="250"/>
        </w:trPr>
        <w:tc>
          <w:tcPr>
            <w:tcW w:w="775" w:type="dxa"/>
          </w:tcPr>
          <w:p w:rsidR="00DB3E89" w:rsidRPr="00DB3E89" w:rsidRDefault="00DB3E89" w:rsidP="00DB3E89">
            <w:pPr>
              <w:rPr>
                <w:rFonts w:cs="Arial"/>
                <w:b/>
              </w:rPr>
            </w:pPr>
            <w:r w:rsidRPr="00DB3E89">
              <w:rPr>
                <w:rFonts w:cs="Arial"/>
              </w:rPr>
              <w:t>11.2</w:t>
            </w:r>
          </w:p>
        </w:tc>
        <w:tc>
          <w:tcPr>
            <w:tcW w:w="8260" w:type="dxa"/>
          </w:tcPr>
          <w:p w:rsidR="00DB3E89" w:rsidRPr="00917FC4" w:rsidRDefault="00A83A6F" w:rsidP="00A83A6F">
            <w:pPr>
              <w:rPr>
                <w:rFonts w:cs="Arial"/>
              </w:rPr>
            </w:pPr>
            <w:r>
              <w:rPr>
                <w:rFonts w:cs="Arial"/>
              </w:rPr>
              <w:t xml:space="preserve">If customers </w:t>
            </w:r>
            <w:r w:rsidR="00DB3E89" w:rsidRPr="00753603">
              <w:rPr>
                <w:rFonts w:cs="Arial"/>
              </w:rPr>
              <w:t>find the delivery of service does not meet what is set</w:t>
            </w:r>
            <w:r>
              <w:rPr>
                <w:rFonts w:cs="Arial"/>
              </w:rPr>
              <w:t xml:space="preserve"> out in this policy they should c</w:t>
            </w:r>
            <w:r w:rsidR="00DB3E89" w:rsidRPr="00753603">
              <w:rPr>
                <w:rFonts w:cs="Arial"/>
              </w:rPr>
              <w:t xml:space="preserve">ontact the Association to discuss these matters. This will </w:t>
            </w:r>
            <w:r>
              <w:rPr>
                <w:rFonts w:cs="Arial"/>
              </w:rPr>
              <w:t>then be assessed as per our complaints policy.</w:t>
            </w:r>
          </w:p>
        </w:tc>
      </w:tr>
      <w:tr w:rsidR="00DB3E89" w:rsidRPr="00917FC4" w:rsidTr="00001320">
        <w:trPr>
          <w:trHeight w:val="250"/>
        </w:trPr>
        <w:tc>
          <w:tcPr>
            <w:tcW w:w="775" w:type="dxa"/>
          </w:tcPr>
          <w:p w:rsidR="00DB3E89" w:rsidRPr="00DB3E89" w:rsidRDefault="00DB3E89" w:rsidP="00DB3E89">
            <w:pPr>
              <w:rPr>
                <w:rFonts w:cs="Arial"/>
                <w:b/>
              </w:rPr>
            </w:pPr>
          </w:p>
        </w:tc>
        <w:tc>
          <w:tcPr>
            <w:tcW w:w="8260" w:type="dxa"/>
          </w:tcPr>
          <w:p w:rsidR="00DB3E89" w:rsidRPr="00917FC4" w:rsidRDefault="00DB3E89" w:rsidP="00DB3E89">
            <w:pPr>
              <w:rPr>
                <w:rFonts w:cs="Arial"/>
              </w:rPr>
            </w:pPr>
          </w:p>
        </w:tc>
      </w:tr>
      <w:tr w:rsidR="00DB3E89" w:rsidRPr="00917FC4" w:rsidTr="00001320">
        <w:trPr>
          <w:trHeight w:val="250"/>
        </w:trPr>
        <w:tc>
          <w:tcPr>
            <w:tcW w:w="775" w:type="dxa"/>
          </w:tcPr>
          <w:p w:rsidR="00DB3E89" w:rsidRPr="00DB3E89" w:rsidRDefault="00DB3E89" w:rsidP="00DB3E89">
            <w:pPr>
              <w:rPr>
                <w:rFonts w:cs="Arial"/>
                <w:b/>
              </w:rPr>
            </w:pPr>
            <w:r w:rsidRPr="00DB3E89">
              <w:rPr>
                <w:rFonts w:cs="Arial"/>
              </w:rPr>
              <w:t>11.3</w:t>
            </w:r>
          </w:p>
        </w:tc>
        <w:tc>
          <w:tcPr>
            <w:tcW w:w="8260" w:type="dxa"/>
          </w:tcPr>
          <w:p w:rsidR="00DB3E89" w:rsidRPr="00917FC4" w:rsidRDefault="00DB3E89" w:rsidP="00DB3E89">
            <w:pPr>
              <w:spacing w:after="0"/>
              <w:rPr>
                <w:rFonts w:cs="Arial"/>
              </w:rPr>
            </w:pPr>
            <w:r w:rsidRPr="00753603">
              <w:rPr>
                <w:rFonts w:cs="Arial"/>
              </w:rPr>
              <w:t>The appeal process is to contact the Scottish Public Services Ombudsman (SPS</w:t>
            </w:r>
            <w:r w:rsidR="00A83A6F">
              <w:rPr>
                <w:rFonts w:cs="Arial"/>
              </w:rPr>
              <w:t>O) if they remain dissatisfied.</w:t>
            </w:r>
          </w:p>
        </w:tc>
      </w:tr>
      <w:tr w:rsidR="00DB3E89" w:rsidRPr="00917FC4" w:rsidTr="00001320">
        <w:trPr>
          <w:trHeight w:val="250"/>
        </w:trPr>
        <w:tc>
          <w:tcPr>
            <w:tcW w:w="775" w:type="dxa"/>
          </w:tcPr>
          <w:p w:rsidR="00DB3E89" w:rsidRPr="00DB3E89" w:rsidRDefault="00DB3E89" w:rsidP="00DB3E89">
            <w:pPr>
              <w:rPr>
                <w:rFonts w:cs="Arial"/>
                <w:b/>
              </w:rPr>
            </w:pPr>
          </w:p>
        </w:tc>
        <w:tc>
          <w:tcPr>
            <w:tcW w:w="8260" w:type="dxa"/>
          </w:tcPr>
          <w:p w:rsidR="00DB3E89" w:rsidRPr="00DB3E89" w:rsidRDefault="00DB3E89" w:rsidP="00DB3E89">
            <w:pPr>
              <w:rPr>
                <w:rFonts w:cs="Arial"/>
              </w:rPr>
            </w:pPr>
          </w:p>
        </w:tc>
      </w:tr>
      <w:tr w:rsidR="00DB3E89" w:rsidRPr="00917FC4" w:rsidTr="00001320">
        <w:trPr>
          <w:trHeight w:val="250"/>
        </w:trPr>
        <w:tc>
          <w:tcPr>
            <w:tcW w:w="775" w:type="dxa"/>
          </w:tcPr>
          <w:p w:rsidR="00DB3E89" w:rsidRPr="003C2542" w:rsidRDefault="00DB3E89" w:rsidP="00DB3E89">
            <w:pPr>
              <w:rPr>
                <w:rFonts w:ascii="Arial" w:hAnsi="Arial" w:cs="Arial"/>
                <w:b/>
              </w:rPr>
            </w:pPr>
            <w:r w:rsidRPr="00001320">
              <w:rPr>
                <w:rFonts w:ascii="Arial" w:hAnsi="Arial" w:cs="Arial"/>
                <w:b/>
                <w:sz w:val="24"/>
              </w:rPr>
              <w:t xml:space="preserve">12 </w:t>
            </w:r>
          </w:p>
        </w:tc>
        <w:tc>
          <w:tcPr>
            <w:tcW w:w="8260" w:type="dxa"/>
          </w:tcPr>
          <w:p w:rsidR="00DB3E89" w:rsidRPr="00917FC4" w:rsidRDefault="00DB3E89" w:rsidP="00DB3E89">
            <w:pPr>
              <w:rPr>
                <w:rFonts w:cs="Arial"/>
              </w:rPr>
            </w:pPr>
            <w:r w:rsidRPr="00001320">
              <w:rPr>
                <w:rFonts w:ascii="Arial" w:hAnsi="Arial" w:cs="Arial"/>
                <w:b/>
                <w:sz w:val="24"/>
              </w:rPr>
              <w:t>Review</w:t>
            </w:r>
          </w:p>
        </w:tc>
      </w:tr>
      <w:tr w:rsidR="00DB3E89" w:rsidRPr="00917FC4" w:rsidTr="00001320">
        <w:trPr>
          <w:trHeight w:val="250"/>
        </w:trPr>
        <w:tc>
          <w:tcPr>
            <w:tcW w:w="775" w:type="dxa"/>
          </w:tcPr>
          <w:p w:rsidR="00DB3E89" w:rsidRPr="00DB3E89" w:rsidRDefault="00DB3E89" w:rsidP="00DB3E89">
            <w:pPr>
              <w:rPr>
                <w:rFonts w:cs="Arial"/>
                <w:b/>
              </w:rPr>
            </w:pPr>
          </w:p>
        </w:tc>
        <w:tc>
          <w:tcPr>
            <w:tcW w:w="8260" w:type="dxa"/>
          </w:tcPr>
          <w:p w:rsidR="00DB3E89" w:rsidRPr="00DB3E89" w:rsidRDefault="00DB3E89" w:rsidP="00DB3E89">
            <w:pPr>
              <w:rPr>
                <w:rFonts w:cs="Arial"/>
              </w:rPr>
            </w:pPr>
          </w:p>
        </w:tc>
      </w:tr>
      <w:tr w:rsidR="00DB3E89" w:rsidRPr="00917FC4" w:rsidTr="00001320">
        <w:trPr>
          <w:trHeight w:val="250"/>
        </w:trPr>
        <w:tc>
          <w:tcPr>
            <w:tcW w:w="775" w:type="dxa"/>
          </w:tcPr>
          <w:p w:rsidR="00DB3E89" w:rsidRPr="00DB3E89" w:rsidRDefault="00DB3E89" w:rsidP="00DB3E89">
            <w:pPr>
              <w:rPr>
                <w:rFonts w:cs="Arial"/>
                <w:b/>
              </w:rPr>
            </w:pPr>
            <w:r w:rsidRPr="00DB3E89">
              <w:rPr>
                <w:rFonts w:cs="Arial"/>
              </w:rPr>
              <w:t>12.1</w:t>
            </w:r>
          </w:p>
        </w:tc>
        <w:tc>
          <w:tcPr>
            <w:tcW w:w="8260" w:type="dxa"/>
          </w:tcPr>
          <w:p w:rsidR="00DB3E89" w:rsidRPr="00DB3E89" w:rsidRDefault="00DB3E89" w:rsidP="00DB3E89">
            <w:pPr>
              <w:autoSpaceDE w:val="0"/>
              <w:autoSpaceDN w:val="0"/>
              <w:adjustRightInd w:val="0"/>
              <w:spacing w:after="0" w:line="240" w:lineRule="auto"/>
              <w:rPr>
                <w:rFonts w:cs="Symbol"/>
                <w:color w:val="000000"/>
              </w:rPr>
            </w:pPr>
            <w:r w:rsidRPr="00DB3E89">
              <w:rPr>
                <w:rFonts w:cs="Symbol"/>
                <w:color w:val="000000"/>
              </w:rPr>
              <w:t xml:space="preserve">This Policy is scheduled for review every 3 years and will take account of: - </w:t>
            </w:r>
          </w:p>
          <w:p w:rsidR="00DB3E89" w:rsidRPr="00DB3E89" w:rsidRDefault="00DB3E89" w:rsidP="00DB3E89">
            <w:pPr>
              <w:autoSpaceDE w:val="0"/>
              <w:autoSpaceDN w:val="0"/>
              <w:adjustRightInd w:val="0"/>
              <w:spacing w:after="0" w:line="240" w:lineRule="auto"/>
              <w:rPr>
                <w:rFonts w:cs="Symbol"/>
                <w:color w:val="000000"/>
              </w:rPr>
            </w:pPr>
          </w:p>
          <w:p w:rsidR="00DB3E89" w:rsidRPr="00DB3E89" w:rsidRDefault="00DB3E89" w:rsidP="00DB3E89">
            <w:pPr>
              <w:pStyle w:val="ListParagraph"/>
              <w:numPr>
                <w:ilvl w:val="0"/>
                <w:numId w:val="30"/>
              </w:numPr>
              <w:autoSpaceDE w:val="0"/>
              <w:autoSpaceDN w:val="0"/>
              <w:adjustRightInd w:val="0"/>
              <w:spacing w:after="33"/>
              <w:rPr>
                <w:rFonts w:asciiTheme="minorHAnsi" w:hAnsiTheme="minorHAnsi" w:cs="Symbol"/>
                <w:color w:val="000000"/>
                <w:sz w:val="22"/>
              </w:rPr>
            </w:pPr>
            <w:r w:rsidRPr="00DB3E89">
              <w:rPr>
                <w:rFonts w:asciiTheme="minorHAnsi" w:hAnsiTheme="minorHAnsi" w:cs="Symbol"/>
                <w:color w:val="000000"/>
                <w:sz w:val="22"/>
              </w:rPr>
              <w:t xml:space="preserve">Legislative, regulatory and good practice requirements </w:t>
            </w:r>
          </w:p>
          <w:p w:rsidR="00DB3E89" w:rsidRDefault="00DB3E89" w:rsidP="00DB3E89">
            <w:pPr>
              <w:pStyle w:val="ListParagraph"/>
              <w:numPr>
                <w:ilvl w:val="0"/>
                <w:numId w:val="30"/>
              </w:numPr>
              <w:autoSpaceDE w:val="0"/>
              <w:autoSpaceDN w:val="0"/>
              <w:adjustRightInd w:val="0"/>
              <w:spacing w:after="33"/>
              <w:rPr>
                <w:rFonts w:asciiTheme="minorHAnsi" w:hAnsiTheme="minorHAnsi" w:cs="Symbol"/>
                <w:color w:val="000000"/>
                <w:sz w:val="22"/>
              </w:rPr>
            </w:pPr>
            <w:r w:rsidRPr="00DB3E89">
              <w:rPr>
                <w:rFonts w:asciiTheme="minorHAnsi" w:hAnsiTheme="minorHAnsi" w:cs="Symbol"/>
                <w:color w:val="000000"/>
                <w:sz w:val="22"/>
              </w:rPr>
              <w:t xml:space="preserve">Association performance </w:t>
            </w:r>
          </w:p>
          <w:p w:rsidR="00A83A6F" w:rsidRPr="00DB3E89" w:rsidRDefault="00A83A6F" w:rsidP="00DB3E89">
            <w:pPr>
              <w:pStyle w:val="ListParagraph"/>
              <w:numPr>
                <w:ilvl w:val="0"/>
                <w:numId w:val="30"/>
              </w:numPr>
              <w:autoSpaceDE w:val="0"/>
              <w:autoSpaceDN w:val="0"/>
              <w:adjustRightInd w:val="0"/>
              <w:spacing w:after="33"/>
              <w:rPr>
                <w:rFonts w:asciiTheme="minorHAnsi" w:hAnsiTheme="minorHAnsi" w:cs="Symbol"/>
                <w:color w:val="000000"/>
                <w:sz w:val="22"/>
              </w:rPr>
            </w:pPr>
          </w:p>
          <w:p w:rsidR="00DB3E89" w:rsidRPr="00DB3E89" w:rsidRDefault="00DB3E89" w:rsidP="00A83A6F">
            <w:pPr>
              <w:rPr>
                <w:rFonts w:cs="Arial"/>
              </w:rPr>
            </w:pPr>
            <w:r w:rsidRPr="00DB3E89">
              <w:rPr>
                <w:rFonts w:cs="Arial"/>
                <w:color w:val="000000"/>
              </w:rPr>
              <w:t xml:space="preserve">The views of </w:t>
            </w:r>
            <w:r w:rsidR="00A40D45">
              <w:rPr>
                <w:rFonts w:cs="Arial"/>
                <w:color w:val="000000"/>
              </w:rPr>
              <w:t>customer</w:t>
            </w:r>
            <w:r w:rsidRPr="00DB3E89">
              <w:rPr>
                <w:rFonts w:cs="Arial"/>
                <w:color w:val="000000"/>
              </w:rPr>
              <w:t xml:space="preserve">s, other residents, </w:t>
            </w:r>
            <w:r w:rsidR="00A83A6F">
              <w:rPr>
                <w:rFonts w:cs="Arial"/>
                <w:color w:val="000000"/>
              </w:rPr>
              <w:t>our</w:t>
            </w:r>
            <w:r w:rsidRPr="00DB3E89">
              <w:rPr>
                <w:rFonts w:cs="Arial"/>
                <w:color w:val="000000"/>
              </w:rPr>
              <w:t xml:space="preserve"> Service Scrutiny Panel, staff and members of our Management Committee. </w:t>
            </w:r>
          </w:p>
        </w:tc>
      </w:tr>
      <w:tr w:rsidR="00DB3E89" w:rsidRPr="00917FC4" w:rsidTr="00001320">
        <w:trPr>
          <w:trHeight w:val="250"/>
        </w:trPr>
        <w:tc>
          <w:tcPr>
            <w:tcW w:w="775" w:type="dxa"/>
          </w:tcPr>
          <w:p w:rsidR="00DB3E89" w:rsidRPr="00DB3E89" w:rsidRDefault="00DB3E89" w:rsidP="00DB3E89">
            <w:pPr>
              <w:rPr>
                <w:rFonts w:cs="Arial"/>
                <w:b/>
                <w:sz w:val="24"/>
              </w:rPr>
            </w:pPr>
          </w:p>
        </w:tc>
        <w:tc>
          <w:tcPr>
            <w:tcW w:w="8260" w:type="dxa"/>
          </w:tcPr>
          <w:p w:rsidR="00DB3E89" w:rsidRPr="00DB3E89" w:rsidRDefault="00DB3E89" w:rsidP="00DB3E89">
            <w:pPr>
              <w:rPr>
                <w:rFonts w:cs="Arial"/>
                <w:b/>
                <w:sz w:val="24"/>
              </w:rPr>
            </w:pPr>
          </w:p>
        </w:tc>
      </w:tr>
    </w:tbl>
    <w:p w:rsidR="00EC2A76" w:rsidRDefault="00EC2A76" w:rsidP="00001320">
      <w:pPr>
        <w:pStyle w:val="Heading1"/>
        <w:numPr>
          <w:ilvl w:val="0"/>
          <w:numId w:val="0"/>
        </w:numPr>
      </w:pPr>
    </w:p>
    <w:p w:rsidR="00EC2A76" w:rsidRDefault="00EC2A76">
      <w:pPr>
        <w:spacing w:after="160" w:line="259" w:lineRule="auto"/>
        <w:rPr>
          <w:rFonts w:ascii="Arial" w:eastAsia="Calibri" w:hAnsi="Arial" w:cs="Arial"/>
          <w:b/>
          <w:bCs/>
          <w:spacing w:val="-3"/>
          <w:lang w:val="en-US"/>
        </w:rPr>
      </w:pPr>
      <w:r>
        <w:br w:type="page"/>
      </w:r>
    </w:p>
    <w:p w:rsidR="003872F3" w:rsidRDefault="00EC2A76" w:rsidP="003872F3">
      <w:pPr>
        <w:pStyle w:val="Heading1"/>
        <w:numPr>
          <w:ilvl w:val="0"/>
          <w:numId w:val="0"/>
        </w:numPr>
      </w:pPr>
      <w:r>
        <w:lastRenderedPageBreak/>
        <w:t>Appendix 1 – Repair Responsibilities</w:t>
      </w:r>
    </w:p>
    <w:tbl>
      <w:tblPr>
        <w:tblStyle w:val="TableGrid0"/>
        <w:tblW w:w="9849" w:type="dxa"/>
        <w:tblInd w:w="4" w:type="dxa"/>
        <w:tblCellMar>
          <w:left w:w="108" w:type="dxa"/>
          <w:right w:w="47" w:type="dxa"/>
        </w:tblCellMar>
        <w:tblLook w:val="04A0" w:firstRow="1" w:lastRow="0" w:firstColumn="1" w:lastColumn="0" w:noHBand="0" w:noVBand="1"/>
      </w:tblPr>
      <w:tblGrid>
        <w:gridCol w:w="4409"/>
        <w:gridCol w:w="1063"/>
        <w:gridCol w:w="1040"/>
        <w:gridCol w:w="3337"/>
      </w:tblGrid>
      <w:tr w:rsidR="003872F3" w:rsidTr="00A40D45">
        <w:trPr>
          <w:trHeight w:val="511"/>
        </w:trPr>
        <w:tc>
          <w:tcPr>
            <w:tcW w:w="4462" w:type="dxa"/>
            <w:tcBorders>
              <w:top w:val="single" w:sz="2" w:space="0" w:color="000000"/>
              <w:left w:val="single" w:sz="2" w:space="0" w:color="000000"/>
              <w:bottom w:val="single" w:sz="2" w:space="0" w:color="000000"/>
              <w:right w:val="single" w:sz="2" w:space="0" w:color="000000"/>
            </w:tcBorders>
            <w:shd w:val="clear" w:color="auto" w:fill="B5B5B5"/>
          </w:tcPr>
          <w:p w:rsidR="003872F3" w:rsidRDefault="003872F3" w:rsidP="00A40D45">
            <w:pPr>
              <w:spacing w:after="0" w:line="259" w:lineRule="auto"/>
            </w:pPr>
            <w:r>
              <w:rPr>
                <w:b/>
              </w:rPr>
              <w:t xml:space="preserve">Repair Area </w:t>
            </w:r>
          </w:p>
          <w:p w:rsidR="003872F3" w:rsidRDefault="003872F3" w:rsidP="00A40D45">
            <w:pPr>
              <w:spacing w:after="0" w:line="259" w:lineRule="auto"/>
            </w:pPr>
            <w:r>
              <w:rPr>
                <w:b/>
              </w:rPr>
              <w:t xml:space="preserve"> </w:t>
            </w:r>
          </w:p>
        </w:tc>
        <w:tc>
          <w:tcPr>
            <w:tcW w:w="1072" w:type="dxa"/>
            <w:tcBorders>
              <w:top w:val="single" w:sz="2" w:space="0" w:color="000000"/>
              <w:left w:val="single" w:sz="2" w:space="0" w:color="000000"/>
              <w:bottom w:val="single" w:sz="2" w:space="0" w:color="000000"/>
              <w:right w:val="single" w:sz="2" w:space="0" w:color="000000"/>
            </w:tcBorders>
            <w:shd w:val="clear" w:color="auto" w:fill="B5B5B5"/>
          </w:tcPr>
          <w:p w:rsidR="003872F3" w:rsidRDefault="003872F3" w:rsidP="00A40D45">
            <w:pPr>
              <w:spacing w:after="0" w:line="259" w:lineRule="auto"/>
              <w:ind w:left="1"/>
              <w:jc w:val="center"/>
            </w:pPr>
            <w:r>
              <w:rPr>
                <w:b/>
              </w:rPr>
              <w:t>HA</w:t>
            </w:r>
          </w:p>
        </w:tc>
        <w:tc>
          <w:tcPr>
            <w:tcW w:w="938" w:type="dxa"/>
            <w:tcBorders>
              <w:top w:val="single" w:sz="2" w:space="0" w:color="000000"/>
              <w:left w:val="single" w:sz="2" w:space="0" w:color="000000"/>
              <w:bottom w:val="single" w:sz="2" w:space="0" w:color="000000"/>
              <w:right w:val="single" w:sz="2" w:space="0" w:color="000000"/>
            </w:tcBorders>
            <w:shd w:val="clear" w:color="auto" w:fill="B5B5B5"/>
          </w:tcPr>
          <w:p w:rsidR="003872F3" w:rsidRDefault="00A40D45" w:rsidP="00A40D45">
            <w:pPr>
              <w:spacing w:after="0" w:line="259" w:lineRule="auto"/>
              <w:jc w:val="center"/>
            </w:pPr>
            <w:r>
              <w:rPr>
                <w:b/>
              </w:rPr>
              <w:t>Customer</w:t>
            </w:r>
          </w:p>
        </w:tc>
        <w:tc>
          <w:tcPr>
            <w:tcW w:w="3377" w:type="dxa"/>
            <w:tcBorders>
              <w:top w:val="single" w:sz="2" w:space="0" w:color="000000"/>
              <w:left w:val="single" w:sz="2" w:space="0" w:color="000000"/>
              <w:bottom w:val="single" w:sz="2" w:space="0" w:color="000000"/>
              <w:right w:val="single" w:sz="2" w:space="0" w:color="000000"/>
            </w:tcBorders>
            <w:shd w:val="clear" w:color="auto" w:fill="B5B5B5"/>
          </w:tcPr>
          <w:p w:rsidR="003872F3" w:rsidRDefault="003872F3" w:rsidP="00A40D45">
            <w:pPr>
              <w:spacing w:after="0" w:line="259" w:lineRule="auto"/>
              <w:ind w:left="1"/>
            </w:pPr>
            <w:r>
              <w:rPr>
                <w:b/>
              </w:rPr>
              <w:t xml:space="preserve">Comment </w:t>
            </w:r>
          </w:p>
        </w:tc>
      </w:tr>
      <w:tr w:rsidR="003872F3" w:rsidTr="00A40D45">
        <w:trPr>
          <w:trHeight w:val="258"/>
        </w:trPr>
        <w:tc>
          <w:tcPr>
            <w:tcW w:w="4462" w:type="dxa"/>
            <w:tcBorders>
              <w:top w:val="single" w:sz="2" w:space="0" w:color="000000"/>
              <w:left w:val="single" w:sz="2" w:space="0" w:color="000000"/>
              <w:bottom w:val="single" w:sz="2" w:space="0" w:color="000000"/>
              <w:right w:val="single" w:sz="2" w:space="0" w:color="000000"/>
            </w:tcBorders>
            <w:shd w:val="clear" w:color="auto" w:fill="E7E7E7"/>
          </w:tcPr>
          <w:p w:rsidR="003872F3" w:rsidRDefault="003872F3" w:rsidP="00A40D45">
            <w:pPr>
              <w:spacing w:after="0" w:line="259" w:lineRule="auto"/>
            </w:pPr>
            <w:r>
              <w:rPr>
                <w:b/>
              </w:rPr>
              <w:t xml:space="preserve">Outside Your Home </w:t>
            </w:r>
          </w:p>
        </w:tc>
        <w:tc>
          <w:tcPr>
            <w:tcW w:w="1072" w:type="dxa"/>
            <w:tcBorders>
              <w:top w:val="single" w:sz="2" w:space="0" w:color="000000"/>
              <w:left w:val="single" w:sz="2" w:space="0" w:color="000000"/>
              <w:bottom w:val="single" w:sz="2" w:space="0" w:color="000000"/>
              <w:right w:val="single" w:sz="2" w:space="0" w:color="000000"/>
            </w:tcBorders>
            <w:shd w:val="clear" w:color="auto" w:fill="E7E7E7"/>
          </w:tcPr>
          <w:p w:rsidR="003872F3" w:rsidRDefault="003872F3" w:rsidP="00A40D45">
            <w:pPr>
              <w:spacing w:after="0" w:line="259" w:lineRule="auto"/>
              <w:ind w:left="1"/>
            </w:pPr>
            <w:r>
              <w:rPr>
                <w:b/>
              </w:rPr>
              <w:t xml:space="preserve"> </w:t>
            </w:r>
          </w:p>
        </w:tc>
        <w:tc>
          <w:tcPr>
            <w:tcW w:w="938" w:type="dxa"/>
            <w:tcBorders>
              <w:top w:val="single" w:sz="2" w:space="0" w:color="000000"/>
              <w:left w:val="single" w:sz="2" w:space="0" w:color="000000"/>
              <w:bottom w:val="single" w:sz="2" w:space="0" w:color="000000"/>
              <w:right w:val="single" w:sz="2" w:space="0" w:color="000000"/>
            </w:tcBorders>
            <w:shd w:val="clear" w:color="auto" w:fill="E7E7E7"/>
          </w:tcPr>
          <w:p w:rsidR="003872F3" w:rsidRDefault="003872F3" w:rsidP="00A40D45">
            <w:pPr>
              <w:spacing w:after="0" w:line="259" w:lineRule="auto"/>
            </w:pPr>
            <w:r>
              <w:rPr>
                <w:b/>
              </w:rPr>
              <w:t xml:space="preserve"> </w:t>
            </w:r>
          </w:p>
        </w:tc>
        <w:tc>
          <w:tcPr>
            <w:tcW w:w="3377" w:type="dxa"/>
            <w:tcBorders>
              <w:top w:val="single" w:sz="2" w:space="0" w:color="000000"/>
              <w:left w:val="single" w:sz="2" w:space="0" w:color="000000"/>
              <w:bottom w:val="single" w:sz="2" w:space="0" w:color="000000"/>
              <w:right w:val="single" w:sz="2" w:space="0" w:color="000000"/>
            </w:tcBorders>
            <w:shd w:val="clear" w:color="auto" w:fill="E7E7E7"/>
          </w:tcPr>
          <w:p w:rsidR="003872F3" w:rsidRDefault="003872F3" w:rsidP="00A40D45">
            <w:pPr>
              <w:spacing w:after="0" w:line="259" w:lineRule="auto"/>
              <w:ind w:left="1"/>
            </w:pPr>
            <w:r>
              <w:rPr>
                <w:b/>
              </w:rPr>
              <w:t xml:space="preserve"> </w:t>
            </w:r>
          </w:p>
        </w:tc>
      </w:tr>
      <w:tr w:rsidR="003872F3" w:rsidTr="00A40D45">
        <w:trPr>
          <w:trHeight w:val="257"/>
        </w:trPr>
        <w:tc>
          <w:tcPr>
            <w:tcW w:w="4462" w:type="dxa"/>
            <w:tcBorders>
              <w:top w:val="single" w:sz="2" w:space="0" w:color="000000"/>
              <w:left w:val="single" w:sz="2" w:space="0" w:color="000000"/>
              <w:bottom w:val="single" w:sz="2" w:space="0" w:color="000000"/>
              <w:right w:val="single" w:sz="2" w:space="0" w:color="000000"/>
            </w:tcBorders>
            <w:shd w:val="clear" w:color="auto" w:fill="E7E7E7"/>
          </w:tcPr>
          <w:p w:rsidR="003872F3" w:rsidRDefault="003872F3" w:rsidP="00A40D45">
            <w:pPr>
              <w:spacing w:after="0" w:line="259" w:lineRule="auto"/>
            </w:pPr>
            <w:r>
              <w:rPr>
                <w:b/>
              </w:rPr>
              <w:t xml:space="preserve">Roof </w:t>
            </w:r>
          </w:p>
        </w:tc>
        <w:tc>
          <w:tcPr>
            <w:tcW w:w="1072" w:type="dxa"/>
            <w:tcBorders>
              <w:top w:val="single" w:sz="2" w:space="0" w:color="000000"/>
              <w:left w:val="single" w:sz="2" w:space="0" w:color="000000"/>
              <w:bottom w:val="single" w:sz="2" w:space="0" w:color="000000"/>
              <w:right w:val="single" w:sz="2" w:space="0" w:color="000000"/>
            </w:tcBorders>
            <w:shd w:val="clear" w:color="auto" w:fill="E7E7E7"/>
          </w:tcPr>
          <w:p w:rsidR="003872F3" w:rsidRDefault="003872F3" w:rsidP="00A40D45">
            <w:pPr>
              <w:spacing w:after="0" w:line="259" w:lineRule="auto"/>
              <w:ind w:left="1"/>
            </w:pPr>
            <w:r>
              <w:rPr>
                <w:b/>
              </w:rPr>
              <w:t xml:space="preserve"> </w:t>
            </w:r>
          </w:p>
        </w:tc>
        <w:tc>
          <w:tcPr>
            <w:tcW w:w="938" w:type="dxa"/>
            <w:tcBorders>
              <w:top w:val="single" w:sz="2" w:space="0" w:color="000000"/>
              <w:left w:val="single" w:sz="2" w:space="0" w:color="000000"/>
              <w:bottom w:val="single" w:sz="2" w:space="0" w:color="000000"/>
              <w:right w:val="single" w:sz="2" w:space="0" w:color="000000"/>
            </w:tcBorders>
            <w:shd w:val="clear" w:color="auto" w:fill="E7E7E7"/>
          </w:tcPr>
          <w:p w:rsidR="003872F3" w:rsidRDefault="003872F3" w:rsidP="00A40D45">
            <w:pPr>
              <w:spacing w:after="0" w:line="259" w:lineRule="auto"/>
            </w:pPr>
            <w:r>
              <w:rPr>
                <w:b/>
              </w:rPr>
              <w:t xml:space="preserve"> </w:t>
            </w:r>
          </w:p>
        </w:tc>
        <w:tc>
          <w:tcPr>
            <w:tcW w:w="3377" w:type="dxa"/>
            <w:tcBorders>
              <w:top w:val="single" w:sz="2" w:space="0" w:color="000000"/>
              <w:left w:val="single" w:sz="2" w:space="0" w:color="000000"/>
              <w:bottom w:val="single" w:sz="2" w:space="0" w:color="000000"/>
              <w:right w:val="single" w:sz="2" w:space="0" w:color="000000"/>
            </w:tcBorders>
            <w:shd w:val="clear" w:color="auto" w:fill="E7E7E7"/>
          </w:tcPr>
          <w:p w:rsidR="003872F3" w:rsidRDefault="003872F3" w:rsidP="00A40D45">
            <w:pPr>
              <w:spacing w:after="0" w:line="259" w:lineRule="auto"/>
              <w:ind w:left="1"/>
            </w:pPr>
            <w:r>
              <w:rPr>
                <w:b/>
              </w:rPr>
              <w:t xml:space="preserve"> </w:t>
            </w:r>
          </w:p>
        </w:tc>
      </w:tr>
      <w:tr w:rsidR="003872F3" w:rsidTr="00A40D45">
        <w:trPr>
          <w:trHeight w:val="259"/>
        </w:trPr>
        <w:tc>
          <w:tcPr>
            <w:tcW w:w="4462"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pPr>
            <w:r>
              <w:t xml:space="preserve">Roof structure and covering (tiles) </w:t>
            </w:r>
          </w:p>
        </w:tc>
        <w:tc>
          <w:tcPr>
            <w:tcW w:w="1072"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jc w:val="center"/>
            </w:pPr>
            <w:r>
              <w:rPr>
                <w:rFonts w:ascii="Wingdings 2" w:eastAsia="Wingdings 2" w:hAnsi="Wingdings 2" w:cs="Wingdings 2"/>
              </w:rPr>
              <w:t></w:t>
            </w:r>
            <w:r>
              <w:rPr>
                <w:rFonts w:ascii="Times New Roman" w:eastAsia="Times New Roman" w:hAnsi="Times New Roman" w:cs="Times New Roman"/>
              </w:rPr>
              <w:t xml:space="preserve"> </w:t>
            </w:r>
          </w:p>
        </w:tc>
        <w:tc>
          <w:tcPr>
            <w:tcW w:w="938"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pPr>
            <w:r>
              <w:t xml:space="preserve"> </w:t>
            </w:r>
          </w:p>
        </w:tc>
        <w:tc>
          <w:tcPr>
            <w:tcW w:w="3377"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 </w:t>
            </w:r>
          </w:p>
        </w:tc>
      </w:tr>
      <w:tr w:rsidR="003872F3" w:rsidTr="00A40D45">
        <w:trPr>
          <w:trHeight w:val="258"/>
        </w:trPr>
        <w:tc>
          <w:tcPr>
            <w:tcW w:w="4462"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pPr>
            <w:r>
              <w:t xml:space="preserve">Chimneys </w:t>
            </w:r>
          </w:p>
        </w:tc>
        <w:tc>
          <w:tcPr>
            <w:tcW w:w="1072"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jc w:val="center"/>
            </w:pPr>
            <w:r>
              <w:rPr>
                <w:rFonts w:ascii="Wingdings 2" w:eastAsia="Wingdings 2" w:hAnsi="Wingdings 2" w:cs="Wingdings 2"/>
              </w:rPr>
              <w:t></w:t>
            </w:r>
            <w:r>
              <w:rPr>
                <w:rFonts w:ascii="Times New Roman" w:eastAsia="Times New Roman" w:hAnsi="Times New Roman" w:cs="Times New Roman"/>
              </w:rPr>
              <w:t xml:space="preserve"> </w:t>
            </w:r>
          </w:p>
        </w:tc>
        <w:tc>
          <w:tcPr>
            <w:tcW w:w="938"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pPr>
            <w:r>
              <w:t xml:space="preserve"> </w:t>
            </w:r>
          </w:p>
        </w:tc>
        <w:tc>
          <w:tcPr>
            <w:tcW w:w="3377"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 </w:t>
            </w:r>
          </w:p>
        </w:tc>
      </w:tr>
      <w:tr w:rsidR="003872F3" w:rsidTr="00A40D45">
        <w:trPr>
          <w:trHeight w:val="258"/>
        </w:trPr>
        <w:tc>
          <w:tcPr>
            <w:tcW w:w="4462"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pPr>
            <w:r>
              <w:t xml:space="preserve">Gutters &amp; rainwater pipes </w:t>
            </w:r>
          </w:p>
        </w:tc>
        <w:tc>
          <w:tcPr>
            <w:tcW w:w="1072"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jc w:val="center"/>
            </w:pPr>
            <w:r>
              <w:rPr>
                <w:rFonts w:ascii="Wingdings 2" w:eastAsia="Wingdings 2" w:hAnsi="Wingdings 2" w:cs="Wingdings 2"/>
              </w:rPr>
              <w:t></w:t>
            </w:r>
            <w:r>
              <w:rPr>
                <w:rFonts w:ascii="Times New Roman" w:eastAsia="Times New Roman" w:hAnsi="Times New Roman" w:cs="Times New Roman"/>
              </w:rPr>
              <w:t xml:space="preserve"> </w:t>
            </w:r>
          </w:p>
        </w:tc>
        <w:tc>
          <w:tcPr>
            <w:tcW w:w="938"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pPr>
            <w:r>
              <w:t xml:space="preserve"> </w:t>
            </w:r>
          </w:p>
        </w:tc>
        <w:tc>
          <w:tcPr>
            <w:tcW w:w="3377"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 </w:t>
            </w:r>
          </w:p>
        </w:tc>
      </w:tr>
      <w:tr w:rsidR="003872F3" w:rsidTr="00A40D45">
        <w:trPr>
          <w:trHeight w:val="258"/>
        </w:trPr>
        <w:tc>
          <w:tcPr>
            <w:tcW w:w="4462"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pPr>
            <w:proofErr w:type="spellStart"/>
            <w:r>
              <w:t>Fascias</w:t>
            </w:r>
            <w:proofErr w:type="spellEnd"/>
            <w:r>
              <w:t xml:space="preserve">, soffits, barge board </w:t>
            </w:r>
          </w:p>
        </w:tc>
        <w:tc>
          <w:tcPr>
            <w:tcW w:w="1072"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jc w:val="center"/>
            </w:pPr>
            <w:r>
              <w:rPr>
                <w:rFonts w:ascii="Wingdings 2" w:eastAsia="Wingdings 2" w:hAnsi="Wingdings 2" w:cs="Wingdings 2"/>
              </w:rPr>
              <w:t></w:t>
            </w:r>
            <w:r>
              <w:rPr>
                <w:rFonts w:ascii="Times New Roman" w:eastAsia="Times New Roman" w:hAnsi="Times New Roman" w:cs="Times New Roman"/>
              </w:rPr>
              <w:t xml:space="preserve"> </w:t>
            </w:r>
          </w:p>
        </w:tc>
        <w:tc>
          <w:tcPr>
            <w:tcW w:w="938"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pPr>
            <w:r>
              <w:t xml:space="preserve"> </w:t>
            </w:r>
          </w:p>
        </w:tc>
        <w:tc>
          <w:tcPr>
            <w:tcW w:w="3377"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 </w:t>
            </w:r>
          </w:p>
        </w:tc>
      </w:tr>
      <w:tr w:rsidR="003872F3" w:rsidTr="00A40D45">
        <w:trPr>
          <w:trHeight w:val="259"/>
        </w:trPr>
        <w:tc>
          <w:tcPr>
            <w:tcW w:w="4462"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pPr>
            <w:r>
              <w:t xml:space="preserve"> </w:t>
            </w:r>
          </w:p>
        </w:tc>
        <w:tc>
          <w:tcPr>
            <w:tcW w:w="1072"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 </w:t>
            </w:r>
          </w:p>
        </w:tc>
        <w:tc>
          <w:tcPr>
            <w:tcW w:w="938"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pPr>
            <w:r>
              <w:t xml:space="preserve"> </w:t>
            </w:r>
          </w:p>
        </w:tc>
        <w:tc>
          <w:tcPr>
            <w:tcW w:w="3377"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 </w:t>
            </w:r>
          </w:p>
        </w:tc>
      </w:tr>
      <w:tr w:rsidR="003872F3" w:rsidTr="00A40D45">
        <w:trPr>
          <w:trHeight w:val="257"/>
        </w:trPr>
        <w:tc>
          <w:tcPr>
            <w:tcW w:w="4462" w:type="dxa"/>
            <w:tcBorders>
              <w:top w:val="single" w:sz="2" w:space="0" w:color="000000"/>
              <w:left w:val="single" w:sz="2" w:space="0" w:color="000000"/>
              <w:bottom w:val="single" w:sz="2" w:space="0" w:color="000000"/>
              <w:right w:val="single" w:sz="2" w:space="0" w:color="000000"/>
            </w:tcBorders>
            <w:shd w:val="clear" w:color="auto" w:fill="E7E7E7"/>
          </w:tcPr>
          <w:p w:rsidR="003872F3" w:rsidRDefault="003872F3" w:rsidP="00A40D45">
            <w:pPr>
              <w:spacing w:after="0" w:line="259" w:lineRule="auto"/>
            </w:pPr>
            <w:r>
              <w:rPr>
                <w:b/>
              </w:rPr>
              <w:t xml:space="preserve">Walls and Canopies </w:t>
            </w:r>
          </w:p>
        </w:tc>
        <w:tc>
          <w:tcPr>
            <w:tcW w:w="1072" w:type="dxa"/>
            <w:tcBorders>
              <w:top w:val="single" w:sz="2" w:space="0" w:color="000000"/>
              <w:left w:val="single" w:sz="2" w:space="0" w:color="000000"/>
              <w:bottom w:val="single" w:sz="2" w:space="0" w:color="000000"/>
              <w:right w:val="single" w:sz="2" w:space="0" w:color="000000"/>
            </w:tcBorders>
            <w:shd w:val="clear" w:color="auto" w:fill="E7E7E7"/>
          </w:tcPr>
          <w:p w:rsidR="003872F3" w:rsidRDefault="003872F3" w:rsidP="00A40D45">
            <w:pPr>
              <w:spacing w:after="0" w:line="259" w:lineRule="auto"/>
              <w:ind w:left="1"/>
            </w:pPr>
            <w:r>
              <w:t xml:space="preserve"> </w:t>
            </w:r>
          </w:p>
        </w:tc>
        <w:tc>
          <w:tcPr>
            <w:tcW w:w="938" w:type="dxa"/>
            <w:tcBorders>
              <w:top w:val="single" w:sz="2" w:space="0" w:color="000000"/>
              <w:left w:val="single" w:sz="2" w:space="0" w:color="000000"/>
              <w:bottom w:val="single" w:sz="2" w:space="0" w:color="000000"/>
              <w:right w:val="single" w:sz="2" w:space="0" w:color="000000"/>
            </w:tcBorders>
            <w:shd w:val="clear" w:color="auto" w:fill="E7E7E7"/>
          </w:tcPr>
          <w:p w:rsidR="003872F3" w:rsidRDefault="003872F3" w:rsidP="00A40D45">
            <w:pPr>
              <w:spacing w:after="0" w:line="259" w:lineRule="auto"/>
            </w:pPr>
            <w:r>
              <w:t xml:space="preserve"> </w:t>
            </w:r>
          </w:p>
        </w:tc>
        <w:tc>
          <w:tcPr>
            <w:tcW w:w="3377" w:type="dxa"/>
            <w:tcBorders>
              <w:top w:val="single" w:sz="2" w:space="0" w:color="000000"/>
              <w:left w:val="single" w:sz="2" w:space="0" w:color="000000"/>
              <w:bottom w:val="single" w:sz="2" w:space="0" w:color="000000"/>
              <w:right w:val="single" w:sz="2" w:space="0" w:color="000000"/>
            </w:tcBorders>
            <w:shd w:val="clear" w:color="auto" w:fill="E7E7E7"/>
          </w:tcPr>
          <w:p w:rsidR="003872F3" w:rsidRDefault="003872F3" w:rsidP="00A40D45">
            <w:pPr>
              <w:spacing w:after="0" w:line="259" w:lineRule="auto"/>
              <w:ind w:left="1"/>
            </w:pPr>
            <w:r>
              <w:t xml:space="preserve"> </w:t>
            </w:r>
          </w:p>
        </w:tc>
      </w:tr>
      <w:tr w:rsidR="003872F3" w:rsidTr="00A40D45">
        <w:trPr>
          <w:trHeight w:val="259"/>
        </w:trPr>
        <w:tc>
          <w:tcPr>
            <w:tcW w:w="4462"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pPr>
            <w:r>
              <w:t xml:space="preserve">External walls and render </w:t>
            </w:r>
          </w:p>
        </w:tc>
        <w:tc>
          <w:tcPr>
            <w:tcW w:w="1072"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jc w:val="center"/>
            </w:pPr>
            <w:r>
              <w:rPr>
                <w:rFonts w:ascii="Wingdings 2" w:eastAsia="Wingdings 2" w:hAnsi="Wingdings 2" w:cs="Wingdings 2"/>
              </w:rPr>
              <w:t></w:t>
            </w:r>
            <w:r>
              <w:rPr>
                <w:rFonts w:ascii="Times New Roman" w:eastAsia="Times New Roman" w:hAnsi="Times New Roman" w:cs="Times New Roman"/>
              </w:rPr>
              <w:t xml:space="preserve"> </w:t>
            </w:r>
          </w:p>
        </w:tc>
        <w:tc>
          <w:tcPr>
            <w:tcW w:w="938"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pPr>
            <w:r>
              <w:t xml:space="preserve"> </w:t>
            </w:r>
          </w:p>
        </w:tc>
        <w:tc>
          <w:tcPr>
            <w:tcW w:w="3377"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 </w:t>
            </w:r>
          </w:p>
        </w:tc>
      </w:tr>
      <w:tr w:rsidR="003872F3" w:rsidTr="00A40D45">
        <w:trPr>
          <w:trHeight w:val="258"/>
        </w:trPr>
        <w:tc>
          <w:tcPr>
            <w:tcW w:w="4462"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pPr>
            <w:r>
              <w:t xml:space="preserve">Timber cladding </w:t>
            </w:r>
          </w:p>
        </w:tc>
        <w:tc>
          <w:tcPr>
            <w:tcW w:w="1072"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jc w:val="center"/>
            </w:pPr>
            <w:r>
              <w:rPr>
                <w:rFonts w:ascii="Wingdings 2" w:eastAsia="Wingdings 2" w:hAnsi="Wingdings 2" w:cs="Wingdings 2"/>
              </w:rPr>
              <w:t></w:t>
            </w:r>
            <w:r>
              <w:rPr>
                <w:rFonts w:ascii="Times New Roman" w:eastAsia="Times New Roman" w:hAnsi="Times New Roman" w:cs="Times New Roman"/>
              </w:rPr>
              <w:t xml:space="preserve"> </w:t>
            </w:r>
          </w:p>
        </w:tc>
        <w:tc>
          <w:tcPr>
            <w:tcW w:w="938"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pPr>
            <w:r>
              <w:t xml:space="preserve"> </w:t>
            </w:r>
          </w:p>
        </w:tc>
        <w:tc>
          <w:tcPr>
            <w:tcW w:w="3377"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 </w:t>
            </w:r>
          </w:p>
        </w:tc>
      </w:tr>
      <w:tr w:rsidR="003872F3" w:rsidTr="00A40D45">
        <w:trPr>
          <w:trHeight w:val="258"/>
        </w:trPr>
        <w:tc>
          <w:tcPr>
            <w:tcW w:w="4462"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pPr>
            <w:r>
              <w:t xml:space="preserve">Foundations </w:t>
            </w:r>
          </w:p>
        </w:tc>
        <w:tc>
          <w:tcPr>
            <w:tcW w:w="1072"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jc w:val="center"/>
            </w:pPr>
            <w:r>
              <w:rPr>
                <w:rFonts w:ascii="Wingdings 2" w:eastAsia="Wingdings 2" w:hAnsi="Wingdings 2" w:cs="Wingdings 2"/>
              </w:rPr>
              <w:t></w:t>
            </w:r>
            <w:r>
              <w:rPr>
                <w:rFonts w:ascii="Times New Roman" w:eastAsia="Times New Roman" w:hAnsi="Times New Roman" w:cs="Times New Roman"/>
              </w:rPr>
              <w:t xml:space="preserve"> </w:t>
            </w:r>
          </w:p>
        </w:tc>
        <w:tc>
          <w:tcPr>
            <w:tcW w:w="938"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pPr>
            <w:r>
              <w:t xml:space="preserve"> </w:t>
            </w:r>
          </w:p>
        </w:tc>
        <w:tc>
          <w:tcPr>
            <w:tcW w:w="3377"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 </w:t>
            </w:r>
          </w:p>
        </w:tc>
      </w:tr>
      <w:tr w:rsidR="003872F3" w:rsidTr="00A40D45">
        <w:trPr>
          <w:trHeight w:val="257"/>
        </w:trPr>
        <w:tc>
          <w:tcPr>
            <w:tcW w:w="4462"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pPr>
            <w:r>
              <w:t xml:space="preserve">Door &amp; window canopies   </w:t>
            </w:r>
          </w:p>
        </w:tc>
        <w:tc>
          <w:tcPr>
            <w:tcW w:w="1072"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jc w:val="center"/>
            </w:pPr>
            <w:r>
              <w:rPr>
                <w:rFonts w:ascii="Wingdings 2" w:eastAsia="Wingdings 2" w:hAnsi="Wingdings 2" w:cs="Wingdings 2"/>
              </w:rPr>
              <w:t></w:t>
            </w:r>
            <w:r>
              <w:rPr>
                <w:rFonts w:ascii="Times New Roman" w:eastAsia="Times New Roman" w:hAnsi="Times New Roman" w:cs="Times New Roman"/>
              </w:rPr>
              <w:t xml:space="preserve"> </w:t>
            </w:r>
          </w:p>
        </w:tc>
        <w:tc>
          <w:tcPr>
            <w:tcW w:w="938"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pPr>
            <w:r>
              <w:t xml:space="preserve"> </w:t>
            </w:r>
          </w:p>
        </w:tc>
        <w:tc>
          <w:tcPr>
            <w:tcW w:w="3377"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 </w:t>
            </w:r>
          </w:p>
        </w:tc>
      </w:tr>
      <w:tr w:rsidR="003872F3" w:rsidTr="00A40D45">
        <w:trPr>
          <w:trHeight w:val="259"/>
        </w:trPr>
        <w:tc>
          <w:tcPr>
            <w:tcW w:w="4462"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pPr>
            <w:r>
              <w:t xml:space="preserve"> </w:t>
            </w:r>
          </w:p>
        </w:tc>
        <w:tc>
          <w:tcPr>
            <w:tcW w:w="1072"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 </w:t>
            </w:r>
          </w:p>
        </w:tc>
        <w:tc>
          <w:tcPr>
            <w:tcW w:w="938"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pPr>
            <w:r>
              <w:t xml:space="preserve"> </w:t>
            </w:r>
          </w:p>
        </w:tc>
        <w:tc>
          <w:tcPr>
            <w:tcW w:w="3377"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 </w:t>
            </w:r>
          </w:p>
        </w:tc>
      </w:tr>
      <w:tr w:rsidR="003872F3" w:rsidTr="00A40D45">
        <w:trPr>
          <w:trHeight w:val="257"/>
        </w:trPr>
        <w:tc>
          <w:tcPr>
            <w:tcW w:w="9849" w:type="dxa"/>
            <w:gridSpan w:val="4"/>
            <w:tcBorders>
              <w:top w:val="single" w:sz="2" w:space="0" w:color="000000"/>
              <w:left w:val="single" w:sz="2" w:space="0" w:color="000000"/>
              <w:bottom w:val="single" w:sz="2" w:space="0" w:color="000000"/>
              <w:right w:val="single" w:sz="2" w:space="0" w:color="000000"/>
            </w:tcBorders>
            <w:shd w:val="clear" w:color="auto" w:fill="E7E7E7"/>
          </w:tcPr>
          <w:p w:rsidR="003872F3" w:rsidRDefault="003872F3" w:rsidP="00A40D45">
            <w:pPr>
              <w:spacing w:after="0" w:line="259" w:lineRule="auto"/>
            </w:pPr>
            <w:r>
              <w:rPr>
                <w:b/>
              </w:rPr>
              <w:t>Doors</w:t>
            </w:r>
            <w:r>
              <w:t xml:space="preserve"> </w:t>
            </w:r>
          </w:p>
        </w:tc>
      </w:tr>
      <w:tr w:rsidR="003872F3" w:rsidTr="00A40D45">
        <w:trPr>
          <w:trHeight w:val="257"/>
        </w:trPr>
        <w:tc>
          <w:tcPr>
            <w:tcW w:w="9849" w:type="dxa"/>
            <w:gridSpan w:val="4"/>
            <w:tcBorders>
              <w:top w:val="single" w:sz="2" w:space="0" w:color="000000"/>
              <w:left w:val="single" w:sz="2" w:space="0" w:color="000000"/>
              <w:bottom w:val="single" w:sz="2" w:space="0" w:color="000000"/>
              <w:right w:val="single" w:sz="2" w:space="0" w:color="000000"/>
            </w:tcBorders>
            <w:shd w:val="clear" w:color="auto" w:fill="E7E7E7"/>
          </w:tcPr>
          <w:p w:rsidR="003872F3" w:rsidRDefault="003872F3" w:rsidP="00A40D45">
            <w:pPr>
              <w:spacing w:after="0" w:line="259" w:lineRule="auto"/>
            </w:pPr>
            <w:r>
              <w:t xml:space="preserve">Where </w:t>
            </w:r>
            <w:r w:rsidR="00A40D45">
              <w:t>customer</w:t>
            </w:r>
            <w:r>
              <w:t xml:space="preserve">’s doors are forced by police or due to lockout </w:t>
            </w:r>
            <w:r w:rsidR="00A40D45">
              <w:t>customer</w:t>
            </w:r>
            <w:r>
              <w:t xml:space="preserve">s will be recharged. </w:t>
            </w:r>
          </w:p>
        </w:tc>
      </w:tr>
      <w:tr w:rsidR="003872F3" w:rsidTr="00A40D45">
        <w:trPr>
          <w:trHeight w:val="259"/>
        </w:trPr>
        <w:tc>
          <w:tcPr>
            <w:tcW w:w="4462"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pPr>
            <w:r>
              <w:t xml:space="preserve">Nameplate </w:t>
            </w:r>
          </w:p>
        </w:tc>
        <w:tc>
          <w:tcPr>
            <w:tcW w:w="1072"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right="1"/>
              <w:jc w:val="center"/>
            </w:pPr>
            <w:r>
              <w:t xml:space="preserve"> </w:t>
            </w:r>
          </w:p>
        </w:tc>
        <w:tc>
          <w:tcPr>
            <w:tcW w:w="938"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right="60"/>
              <w:jc w:val="center"/>
            </w:pPr>
            <w:r>
              <w:rPr>
                <w:rFonts w:ascii="Wingdings 2" w:eastAsia="Wingdings 2" w:hAnsi="Wingdings 2" w:cs="Wingdings 2"/>
              </w:rPr>
              <w:t></w:t>
            </w:r>
            <w:r>
              <w:t xml:space="preserve"> </w:t>
            </w:r>
          </w:p>
        </w:tc>
        <w:tc>
          <w:tcPr>
            <w:tcW w:w="3377"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 </w:t>
            </w:r>
          </w:p>
        </w:tc>
      </w:tr>
      <w:tr w:rsidR="003872F3" w:rsidTr="00A40D45">
        <w:trPr>
          <w:trHeight w:val="258"/>
        </w:trPr>
        <w:tc>
          <w:tcPr>
            <w:tcW w:w="4462"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pPr>
            <w:r>
              <w:t xml:space="preserve">Bell (where fitted by Rosehill) </w:t>
            </w:r>
          </w:p>
        </w:tc>
        <w:tc>
          <w:tcPr>
            <w:tcW w:w="1072"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jc w:val="center"/>
            </w:pPr>
            <w:r>
              <w:rPr>
                <w:rFonts w:ascii="Wingdings 2" w:eastAsia="Wingdings 2" w:hAnsi="Wingdings 2" w:cs="Wingdings 2"/>
              </w:rPr>
              <w:t></w:t>
            </w:r>
            <w:r>
              <w:rPr>
                <w:rFonts w:ascii="Times New Roman" w:eastAsia="Times New Roman" w:hAnsi="Times New Roman" w:cs="Times New Roman"/>
              </w:rPr>
              <w:t xml:space="preserve"> </w:t>
            </w:r>
          </w:p>
        </w:tc>
        <w:tc>
          <w:tcPr>
            <w:tcW w:w="938"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jc w:val="center"/>
            </w:pPr>
            <w:r>
              <w:t xml:space="preserve"> </w:t>
            </w:r>
          </w:p>
        </w:tc>
        <w:tc>
          <w:tcPr>
            <w:tcW w:w="3377"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 </w:t>
            </w:r>
          </w:p>
        </w:tc>
      </w:tr>
      <w:tr w:rsidR="003872F3" w:rsidTr="00A40D45">
        <w:trPr>
          <w:trHeight w:val="511"/>
        </w:trPr>
        <w:tc>
          <w:tcPr>
            <w:tcW w:w="4462"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pPr>
            <w:r>
              <w:t xml:space="preserve">Lost / broken key or fob </w:t>
            </w:r>
          </w:p>
        </w:tc>
        <w:tc>
          <w:tcPr>
            <w:tcW w:w="1072"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right="7"/>
              <w:jc w:val="center"/>
            </w:pPr>
            <w:r>
              <w:rPr>
                <w:rFonts w:ascii="Times New Roman" w:eastAsia="Times New Roman" w:hAnsi="Times New Roman" w:cs="Times New Roman"/>
              </w:rPr>
              <w:t xml:space="preserve"> </w:t>
            </w:r>
          </w:p>
        </w:tc>
        <w:tc>
          <w:tcPr>
            <w:tcW w:w="938"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right="60"/>
              <w:jc w:val="center"/>
            </w:pPr>
            <w:r>
              <w:rPr>
                <w:rFonts w:ascii="Wingdings 2" w:eastAsia="Wingdings 2" w:hAnsi="Wingdings 2" w:cs="Wingdings 2"/>
              </w:rPr>
              <w:t></w:t>
            </w:r>
            <w:r>
              <w:rPr>
                <w:rFonts w:ascii="Times New Roman" w:eastAsia="Times New Roman" w:hAnsi="Times New Roman" w:cs="Times New Roman"/>
              </w:rPr>
              <w:t xml:space="preserve"> </w:t>
            </w:r>
          </w:p>
        </w:tc>
        <w:tc>
          <w:tcPr>
            <w:tcW w:w="3377"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Available to purchase from Rosehill </w:t>
            </w:r>
          </w:p>
        </w:tc>
      </w:tr>
      <w:tr w:rsidR="003872F3" w:rsidTr="00A40D45">
        <w:trPr>
          <w:trHeight w:val="258"/>
        </w:trPr>
        <w:tc>
          <w:tcPr>
            <w:tcW w:w="4462"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pPr>
            <w:r>
              <w:t xml:space="preserve">Spy hole viewer </w:t>
            </w:r>
          </w:p>
        </w:tc>
        <w:tc>
          <w:tcPr>
            <w:tcW w:w="1072"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jc w:val="center"/>
            </w:pPr>
            <w:r>
              <w:rPr>
                <w:rFonts w:ascii="Wingdings 2" w:eastAsia="Wingdings 2" w:hAnsi="Wingdings 2" w:cs="Wingdings 2"/>
              </w:rPr>
              <w:t></w:t>
            </w:r>
            <w:r>
              <w:rPr>
                <w:rFonts w:ascii="Times New Roman" w:eastAsia="Times New Roman" w:hAnsi="Times New Roman" w:cs="Times New Roman"/>
              </w:rPr>
              <w:t xml:space="preserve"> </w:t>
            </w:r>
          </w:p>
        </w:tc>
        <w:tc>
          <w:tcPr>
            <w:tcW w:w="938"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jc w:val="center"/>
            </w:pPr>
            <w:r>
              <w:t xml:space="preserve"> </w:t>
            </w:r>
          </w:p>
        </w:tc>
        <w:tc>
          <w:tcPr>
            <w:tcW w:w="3377"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 </w:t>
            </w:r>
          </w:p>
        </w:tc>
      </w:tr>
      <w:tr w:rsidR="003872F3" w:rsidTr="00A40D45">
        <w:trPr>
          <w:trHeight w:val="258"/>
        </w:trPr>
        <w:tc>
          <w:tcPr>
            <w:tcW w:w="4462"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pPr>
            <w:r>
              <w:t xml:space="preserve">Letterbox </w:t>
            </w:r>
          </w:p>
        </w:tc>
        <w:tc>
          <w:tcPr>
            <w:tcW w:w="1072"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jc w:val="center"/>
            </w:pPr>
            <w:r>
              <w:rPr>
                <w:rFonts w:ascii="Wingdings 2" w:eastAsia="Wingdings 2" w:hAnsi="Wingdings 2" w:cs="Wingdings 2"/>
              </w:rPr>
              <w:t></w:t>
            </w:r>
            <w:r>
              <w:rPr>
                <w:rFonts w:ascii="Times New Roman" w:eastAsia="Times New Roman" w:hAnsi="Times New Roman" w:cs="Times New Roman"/>
              </w:rPr>
              <w:t xml:space="preserve"> </w:t>
            </w:r>
          </w:p>
        </w:tc>
        <w:tc>
          <w:tcPr>
            <w:tcW w:w="938"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jc w:val="center"/>
            </w:pPr>
            <w:r>
              <w:t xml:space="preserve"> </w:t>
            </w:r>
          </w:p>
        </w:tc>
        <w:tc>
          <w:tcPr>
            <w:tcW w:w="3377"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 </w:t>
            </w:r>
          </w:p>
        </w:tc>
      </w:tr>
      <w:tr w:rsidR="003872F3" w:rsidTr="00A40D45">
        <w:trPr>
          <w:trHeight w:val="258"/>
        </w:trPr>
        <w:tc>
          <w:tcPr>
            <w:tcW w:w="4462"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pPr>
            <w:r>
              <w:t xml:space="preserve">Doors (external) including ironmongery </w:t>
            </w:r>
          </w:p>
        </w:tc>
        <w:tc>
          <w:tcPr>
            <w:tcW w:w="1072"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jc w:val="center"/>
            </w:pPr>
            <w:r>
              <w:rPr>
                <w:rFonts w:ascii="Wingdings 2" w:eastAsia="Wingdings 2" w:hAnsi="Wingdings 2" w:cs="Wingdings 2"/>
              </w:rPr>
              <w:t></w:t>
            </w:r>
            <w:r>
              <w:rPr>
                <w:rFonts w:ascii="Times New Roman" w:eastAsia="Times New Roman" w:hAnsi="Times New Roman" w:cs="Times New Roman"/>
              </w:rPr>
              <w:t xml:space="preserve"> </w:t>
            </w:r>
          </w:p>
        </w:tc>
        <w:tc>
          <w:tcPr>
            <w:tcW w:w="938"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jc w:val="center"/>
            </w:pPr>
            <w:r>
              <w:t xml:space="preserve"> </w:t>
            </w:r>
          </w:p>
        </w:tc>
        <w:tc>
          <w:tcPr>
            <w:tcW w:w="3377"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 </w:t>
            </w:r>
          </w:p>
        </w:tc>
      </w:tr>
      <w:tr w:rsidR="003872F3" w:rsidTr="00A40D45">
        <w:trPr>
          <w:trHeight w:val="511"/>
        </w:trPr>
        <w:tc>
          <w:tcPr>
            <w:tcW w:w="4462"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pPr>
            <w:r>
              <w:t xml:space="preserve">Door entry system and handset (where fitted by Rosehill) </w:t>
            </w:r>
          </w:p>
        </w:tc>
        <w:tc>
          <w:tcPr>
            <w:tcW w:w="1072"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jc w:val="center"/>
            </w:pPr>
            <w:r>
              <w:rPr>
                <w:rFonts w:ascii="Wingdings 2" w:eastAsia="Wingdings 2" w:hAnsi="Wingdings 2" w:cs="Wingdings 2"/>
              </w:rPr>
              <w:t></w:t>
            </w:r>
            <w:r>
              <w:rPr>
                <w:rFonts w:ascii="Times New Roman" w:eastAsia="Times New Roman" w:hAnsi="Times New Roman" w:cs="Times New Roman"/>
              </w:rPr>
              <w:t xml:space="preserve"> </w:t>
            </w:r>
          </w:p>
        </w:tc>
        <w:tc>
          <w:tcPr>
            <w:tcW w:w="938"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jc w:val="center"/>
            </w:pPr>
            <w:r>
              <w:t xml:space="preserve"> </w:t>
            </w:r>
          </w:p>
        </w:tc>
        <w:tc>
          <w:tcPr>
            <w:tcW w:w="3377"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 </w:t>
            </w:r>
          </w:p>
        </w:tc>
      </w:tr>
      <w:tr w:rsidR="003872F3" w:rsidTr="00A40D45">
        <w:trPr>
          <w:trHeight w:val="511"/>
        </w:trPr>
        <w:tc>
          <w:tcPr>
            <w:tcW w:w="4462"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pPr>
            <w:r>
              <w:t xml:space="preserve">Damage caused by burglary  </w:t>
            </w:r>
          </w:p>
        </w:tc>
        <w:tc>
          <w:tcPr>
            <w:tcW w:w="1072"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jc w:val="center"/>
            </w:pPr>
            <w:r>
              <w:rPr>
                <w:rFonts w:ascii="Wingdings 2" w:eastAsia="Wingdings 2" w:hAnsi="Wingdings 2" w:cs="Wingdings 2"/>
              </w:rPr>
              <w:t></w:t>
            </w:r>
            <w:r>
              <w:rPr>
                <w:rFonts w:ascii="Times New Roman" w:eastAsia="Times New Roman" w:hAnsi="Times New Roman" w:cs="Times New Roman"/>
              </w:rPr>
              <w:t xml:space="preserve"> </w:t>
            </w:r>
          </w:p>
        </w:tc>
        <w:tc>
          <w:tcPr>
            <w:tcW w:w="938"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jc w:val="center"/>
            </w:pPr>
            <w:r>
              <w:t xml:space="preserve"> </w:t>
            </w:r>
          </w:p>
        </w:tc>
        <w:tc>
          <w:tcPr>
            <w:tcW w:w="3377"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Crime number required from police </w:t>
            </w:r>
          </w:p>
        </w:tc>
      </w:tr>
      <w:tr w:rsidR="003872F3" w:rsidTr="00A40D45">
        <w:trPr>
          <w:trHeight w:val="259"/>
        </w:trPr>
        <w:tc>
          <w:tcPr>
            <w:tcW w:w="4462"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pPr>
            <w:r>
              <w:t xml:space="preserve"> </w:t>
            </w:r>
          </w:p>
        </w:tc>
        <w:tc>
          <w:tcPr>
            <w:tcW w:w="1072"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right="1"/>
              <w:jc w:val="center"/>
            </w:pPr>
            <w:r>
              <w:t xml:space="preserve"> </w:t>
            </w:r>
          </w:p>
        </w:tc>
        <w:tc>
          <w:tcPr>
            <w:tcW w:w="938"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jc w:val="center"/>
            </w:pPr>
            <w:r>
              <w:t xml:space="preserve"> </w:t>
            </w:r>
          </w:p>
        </w:tc>
        <w:tc>
          <w:tcPr>
            <w:tcW w:w="3377"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 </w:t>
            </w:r>
          </w:p>
        </w:tc>
      </w:tr>
      <w:tr w:rsidR="003872F3" w:rsidTr="00A40D45">
        <w:trPr>
          <w:trHeight w:val="257"/>
        </w:trPr>
        <w:tc>
          <w:tcPr>
            <w:tcW w:w="9849" w:type="dxa"/>
            <w:gridSpan w:val="4"/>
            <w:tcBorders>
              <w:top w:val="single" w:sz="2" w:space="0" w:color="000000"/>
              <w:left w:val="single" w:sz="2" w:space="0" w:color="000000"/>
              <w:bottom w:val="single" w:sz="2" w:space="0" w:color="000000"/>
              <w:right w:val="single" w:sz="2" w:space="0" w:color="000000"/>
            </w:tcBorders>
            <w:shd w:val="clear" w:color="auto" w:fill="E7E7E7"/>
          </w:tcPr>
          <w:p w:rsidR="003872F3" w:rsidRDefault="003872F3" w:rsidP="00A40D45">
            <w:pPr>
              <w:spacing w:after="0" w:line="259" w:lineRule="auto"/>
            </w:pPr>
            <w:r>
              <w:rPr>
                <w:b/>
              </w:rPr>
              <w:t>Windows</w:t>
            </w:r>
            <w:r>
              <w:t xml:space="preserve"> </w:t>
            </w:r>
          </w:p>
        </w:tc>
      </w:tr>
      <w:tr w:rsidR="003872F3" w:rsidTr="00A40D45">
        <w:trPr>
          <w:trHeight w:val="512"/>
        </w:trPr>
        <w:tc>
          <w:tcPr>
            <w:tcW w:w="4462"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pPr>
            <w:r>
              <w:t xml:space="preserve">Glazing (smashed or cracked) due to accidental / malicious damage </w:t>
            </w:r>
          </w:p>
        </w:tc>
        <w:tc>
          <w:tcPr>
            <w:tcW w:w="1072"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right="7"/>
              <w:jc w:val="center"/>
            </w:pPr>
            <w:r>
              <w:rPr>
                <w:rFonts w:ascii="Times New Roman" w:eastAsia="Times New Roman" w:hAnsi="Times New Roman" w:cs="Times New Roman"/>
              </w:rPr>
              <w:t xml:space="preserve"> </w:t>
            </w:r>
          </w:p>
        </w:tc>
        <w:tc>
          <w:tcPr>
            <w:tcW w:w="938"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right="60"/>
              <w:jc w:val="center"/>
            </w:pPr>
            <w:r>
              <w:rPr>
                <w:rFonts w:ascii="Wingdings 2" w:eastAsia="Wingdings 2" w:hAnsi="Wingdings 2" w:cs="Wingdings 2"/>
              </w:rPr>
              <w:t></w:t>
            </w:r>
            <w:r>
              <w:t xml:space="preserve"> </w:t>
            </w:r>
          </w:p>
        </w:tc>
        <w:tc>
          <w:tcPr>
            <w:tcW w:w="3377"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Recharge to </w:t>
            </w:r>
            <w:r w:rsidR="00A40D45">
              <w:t>customer</w:t>
            </w:r>
            <w:r>
              <w:t xml:space="preserve"> </w:t>
            </w:r>
          </w:p>
        </w:tc>
      </w:tr>
      <w:tr w:rsidR="003872F3" w:rsidTr="00A40D45">
        <w:trPr>
          <w:trHeight w:val="510"/>
        </w:trPr>
        <w:tc>
          <w:tcPr>
            <w:tcW w:w="4462"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pPr>
            <w:r>
              <w:t xml:space="preserve">Glazing (smashed or cracked) due to vandalism or burglary </w:t>
            </w:r>
          </w:p>
        </w:tc>
        <w:tc>
          <w:tcPr>
            <w:tcW w:w="1072"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jc w:val="center"/>
            </w:pPr>
            <w:r>
              <w:rPr>
                <w:rFonts w:ascii="Wingdings 2" w:eastAsia="Wingdings 2" w:hAnsi="Wingdings 2" w:cs="Wingdings 2"/>
              </w:rPr>
              <w:t></w:t>
            </w:r>
            <w:r>
              <w:rPr>
                <w:rFonts w:ascii="Wingdings 2" w:eastAsia="Wingdings 2" w:hAnsi="Wingdings 2" w:cs="Wingdings 2"/>
              </w:rPr>
              <w:t></w:t>
            </w:r>
          </w:p>
        </w:tc>
        <w:tc>
          <w:tcPr>
            <w:tcW w:w="938"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jc w:val="center"/>
            </w:pPr>
            <w:r>
              <w:t xml:space="preserve"> </w:t>
            </w:r>
          </w:p>
        </w:tc>
        <w:tc>
          <w:tcPr>
            <w:tcW w:w="3377"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Crime number required from police </w:t>
            </w:r>
          </w:p>
        </w:tc>
      </w:tr>
      <w:tr w:rsidR="003872F3" w:rsidTr="00A40D45">
        <w:trPr>
          <w:trHeight w:val="258"/>
        </w:trPr>
        <w:tc>
          <w:tcPr>
            <w:tcW w:w="4462"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pPr>
            <w:r>
              <w:t xml:space="preserve">Glazing (failed double glazing unit) </w:t>
            </w:r>
          </w:p>
        </w:tc>
        <w:tc>
          <w:tcPr>
            <w:tcW w:w="1072"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jc w:val="center"/>
            </w:pPr>
            <w:r>
              <w:rPr>
                <w:rFonts w:ascii="Wingdings 2" w:eastAsia="Wingdings 2" w:hAnsi="Wingdings 2" w:cs="Wingdings 2"/>
              </w:rPr>
              <w:t></w:t>
            </w:r>
            <w:r>
              <w:rPr>
                <w:rFonts w:ascii="Times New Roman" w:eastAsia="Times New Roman" w:hAnsi="Times New Roman" w:cs="Times New Roman"/>
              </w:rPr>
              <w:t xml:space="preserve"> </w:t>
            </w:r>
          </w:p>
        </w:tc>
        <w:tc>
          <w:tcPr>
            <w:tcW w:w="938"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jc w:val="center"/>
            </w:pPr>
            <w:r>
              <w:t xml:space="preserve"> </w:t>
            </w:r>
          </w:p>
        </w:tc>
        <w:tc>
          <w:tcPr>
            <w:tcW w:w="3377"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 </w:t>
            </w:r>
          </w:p>
        </w:tc>
      </w:tr>
      <w:tr w:rsidR="003872F3" w:rsidTr="00A40D45">
        <w:trPr>
          <w:trHeight w:val="258"/>
        </w:trPr>
        <w:tc>
          <w:tcPr>
            <w:tcW w:w="4462"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pPr>
            <w:r>
              <w:t xml:space="preserve">Frames &amp; catches  </w:t>
            </w:r>
          </w:p>
        </w:tc>
        <w:tc>
          <w:tcPr>
            <w:tcW w:w="1072"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jc w:val="center"/>
            </w:pPr>
            <w:r>
              <w:rPr>
                <w:rFonts w:ascii="Wingdings 2" w:eastAsia="Wingdings 2" w:hAnsi="Wingdings 2" w:cs="Wingdings 2"/>
              </w:rPr>
              <w:t></w:t>
            </w:r>
            <w:r>
              <w:rPr>
                <w:rFonts w:ascii="Times New Roman" w:eastAsia="Times New Roman" w:hAnsi="Times New Roman" w:cs="Times New Roman"/>
              </w:rPr>
              <w:t xml:space="preserve"> </w:t>
            </w:r>
          </w:p>
        </w:tc>
        <w:tc>
          <w:tcPr>
            <w:tcW w:w="938"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jc w:val="center"/>
            </w:pPr>
            <w:r>
              <w:t xml:space="preserve"> </w:t>
            </w:r>
          </w:p>
        </w:tc>
        <w:tc>
          <w:tcPr>
            <w:tcW w:w="3377"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 </w:t>
            </w:r>
          </w:p>
        </w:tc>
      </w:tr>
      <w:tr w:rsidR="003872F3" w:rsidTr="00A40D45">
        <w:trPr>
          <w:trHeight w:val="259"/>
        </w:trPr>
        <w:tc>
          <w:tcPr>
            <w:tcW w:w="4462"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pPr>
            <w:r>
              <w:t xml:space="preserve"> </w:t>
            </w:r>
          </w:p>
        </w:tc>
        <w:tc>
          <w:tcPr>
            <w:tcW w:w="1072"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 </w:t>
            </w:r>
          </w:p>
        </w:tc>
        <w:tc>
          <w:tcPr>
            <w:tcW w:w="938"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pPr>
            <w:r>
              <w:t xml:space="preserve"> </w:t>
            </w:r>
          </w:p>
        </w:tc>
        <w:tc>
          <w:tcPr>
            <w:tcW w:w="3377"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 </w:t>
            </w:r>
          </w:p>
        </w:tc>
      </w:tr>
      <w:tr w:rsidR="003872F3" w:rsidTr="00A40D45">
        <w:trPr>
          <w:trHeight w:val="257"/>
        </w:trPr>
        <w:tc>
          <w:tcPr>
            <w:tcW w:w="9849" w:type="dxa"/>
            <w:gridSpan w:val="4"/>
            <w:tcBorders>
              <w:top w:val="single" w:sz="2" w:space="0" w:color="000000"/>
              <w:left w:val="single" w:sz="2" w:space="0" w:color="000000"/>
              <w:bottom w:val="single" w:sz="2" w:space="0" w:color="000000"/>
              <w:right w:val="single" w:sz="2" w:space="0" w:color="000000"/>
            </w:tcBorders>
            <w:shd w:val="clear" w:color="auto" w:fill="E7E7E7"/>
          </w:tcPr>
          <w:p w:rsidR="003872F3" w:rsidRDefault="003872F3" w:rsidP="00A40D45">
            <w:pPr>
              <w:spacing w:after="0" w:line="259" w:lineRule="auto"/>
            </w:pPr>
            <w:r>
              <w:rPr>
                <w:b/>
              </w:rPr>
              <w:t xml:space="preserve">Outside Spaces </w:t>
            </w:r>
          </w:p>
        </w:tc>
      </w:tr>
      <w:tr w:rsidR="003872F3" w:rsidTr="00A40D45">
        <w:trPr>
          <w:trHeight w:val="257"/>
        </w:trPr>
        <w:tc>
          <w:tcPr>
            <w:tcW w:w="9849" w:type="dxa"/>
            <w:gridSpan w:val="4"/>
            <w:tcBorders>
              <w:top w:val="single" w:sz="2" w:space="0" w:color="000000"/>
              <w:left w:val="single" w:sz="2" w:space="0" w:color="000000"/>
              <w:bottom w:val="single" w:sz="2" w:space="0" w:color="000000"/>
              <w:right w:val="single" w:sz="2" w:space="0" w:color="000000"/>
            </w:tcBorders>
            <w:shd w:val="clear" w:color="auto" w:fill="E7E7E7"/>
          </w:tcPr>
          <w:p w:rsidR="003872F3" w:rsidRDefault="00A40D45" w:rsidP="00A40D45">
            <w:pPr>
              <w:spacing w:after="0" w:line="259" w:lineRule="auto"/>
            </w:pPr>
            <w:r>
              <w:t>Customer</w:t>
            </w:r>
            <w:r w:rsidR="003872F3">
              <w:t xml:space="preserve">s are responsible for fences and other garden features erected by themselves. </w:t>
            </w:r>
          </w:p>
        </w:tc>
      </w:tr>
      <w:tr w:rsidR="003872F3" w:rsidTr="00A40D45">
        <w:trPr>
          <w:trHeight w:val="259"/>
        </w:trPr>
        <w:tc>
          <w:tcPr>
            <w:tcW w:w="4462"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pPr>
            <w:r>
              <w:t xml:space="preserve">Individual garden maintenance </w:t>
            </w:r>
          </w:p>
        </w:tc>
        <w:tc>
          <w:tcPr>
            <w:tcW w:w="1072"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 </w:t>
            </w:r>
          </w:p>
        </w:tc>
        <w:tc>
          <w:tcPr>
            <w:tcW w:w="938"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right="60"/>
              <w:jc w:val="center"/>
            </w:pPr>
            <w:r>
              <w:rPr>
                <w:rFonts w:ascii="Wingdings 2" w:eastAsia="Wingdings 2" w:hAnsi="Wingdings 2" w:cs="Wingdings 2"/>
              </w:rPr>
              <w:t></w:t>
            </w:r>
            <w:r>
              <w:t xml:space="preserve"> </w:t>
            </w:r>
          </w:p>
        </w:tc>
        <w:tc>
          <w:tcPr>
            <w:tcW w:w="3377"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 </w:t>
            </w:r>
          </w:p>
        </w:tc>
      </w:tr>
      <w:tr w:rsidR="003872F3" w:rsidTr="00A40D45">
        <w:trPr>
          <w:trHeight w:val="258"/>
        </w:trPr>
        <w:tc>
          <w:tcPr>
            <w:tcW w:w="4462"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pPr>
            <w:r>
              <w:t xml:space="preserve">Gardens to tenements </w:t>
            </w:r>
          </w:p>
        </w:tc>
        <w:tc>
          <w:tcPr>
            <w:tcW w:w="1072"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jc w:val="center"/>
            </w:pPr>
            <w:r>
              <w:rPr>
                <w:rFonts w:ascii="Wingdings 2" w:eastAsia="Wingdings 2" w:hAnsi="Wingdings 2" w:cs="Wingdings 2"/>
              </w:rPr>
              <w:t></w:t>
            </w:r>
            <w:r>
              <w:t xml:space="preserve"> </w:t>
            </w:r>
          </w:p>
        </w:tc>
        <w:tc>
          <w:tcPr>
            <w:tcW w:w="938"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59"/>
              <w:jc w:val="center"/>
            </w:pPr>
            <w:r>
              <w:rPr>
                <w:rFonts w:ascii="Wingdings 2" w:eastAsia="Wingdings 2" w:hAnsi="Wingdings 2" w:cs="Wingdings 2"/>
              </w:rPr>
              <w:t></w:t>
            </w:r>
          </w:p>
        </w:tc>
        <w:tc>
          <w:tcPr>
            <w:tcW w:w="3377"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 </w:t>
            </w:r>
          </w:p>
        </w:tc>
      </w:tr>
      <w:tr w:rsidR="003872F3" w:rsidTr="00A40D45">
        <w:trPr>
          <w:trHeight w:val="258"/>
        </w:trPr>
        <w:tc>
          <w:tcPr>
            <w:tcW w:w="4462"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pPr>
            <w:r>
              <w:t xml:space="preserve">Open space maintenance </w:t>
            </w:r>
          </w:p>
        </w:tc>
        <w:tc>
          <w:tcPr>
            <w:tcW w:w="1072"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jc w:val="center"/>
            </w:pPr>
            <w:r>
              <w:rPr>
                <w:rFonts w:ascii="Wingdings 2" w:eastAsia="Wingdings 2" w:hAnsi="Wingdings 2" w:cs="Wingdings 2"/>
              </w:rPr>
              <w:t></w:t>
            </w:r>
            <w:r>
              <w:rPr>
                <w:rFonts w:ascii="Times New Roman" w:eastAsia="Times New Roman" w:hAnsi="Times New Roman" w:cs="Times New Roman"/>
              </w:rPr>
              <w:t xml:space="preserve"> </w:t>
            </w:r>
          </w:p>
        </w:tc>
        <w:tc>
          <w:tcPr>
            <w:tcW w:w="938"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pPr>
            <w:r>
              <w:t xml:space="preserve"> </w:t>
            </w:r>
          </w:p>
        </w:tc>
        <w:tc>
          <w:tcPr>
            <w:tcW w:w="3377"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 </w:t>
            </w:r>
          </w:p>
        </w:tc>
      </w:tr>
      <w:tr w:rsidR="003872F3" w:rsidTr="00A40D45">
        <w:trPr>
          <w:trHeight w:val="511"/>
        </w:trPr>
        <w:tc>
          <w:tcPr>
            <w:tcW w:w="4462"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pPr>
            <w:r>
              <w:t xml:space="preserve">Dividing walls or fence (if owned by Rosehill) </w:t>
            </w:r>
          </w:p>
        </w:tc>
        <w:tc>
          <w:tcPr>
            <w:tcW w:w="1072"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jc w:val="center"/>
            </w:pPr>
            <w:r>
              <w:rPr>
                <w:rFonts w:ascii="Wingdings 2" w:eastAsia="Wingdings 2" w:hAnsi="Wingdings 2" w:cs="Wingdings 2"/>
              </w:rPr>
              <w:t></w:t>
            </w:r>
            <w:r>
              <w:rPr>
                <w:rFonts w:ascii="Times New Roman" w:eastAsia="Times New Roman" w:hAnsi="Times New Roman" w:cs="Times New Roman"/>
              </w:rPr>
              <w:t xml:space="preserve"> </w:t>
            </w:r>
          </w:p>
        </w:tc>
        <w:tc>
          <w:tcPr>
            <w:tcW w:w="938"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pPr>
            <w:r>
              <w:t xml:space="preserve"> </w:t>
            </w:r>
          </w:p>
        </w:tc>
        <w:tc>
          <w:tcPr>
            <w:tcW w:w="3377"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 </w:t>
            </w:r>
          </w:p>
        </w:tc>
      </w:tr>
      <w:tr w:rsidR="003872F3" w:rsidTr="00A40D45">
        <w:trPr>
          <w:trHeight w:val="258"/>
        </w:trPr>
        <w:tc>
          <w:tcPr>
            <w:tcW w:w="4462"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pPr>
            <w:r>
              <w:t xml:space="preserve">Gates (if owned by Rosehill) </w:t>
            </w:r>
          </w:p>
        </w:tc>
        <w:tc>
          <w:tcPr>
            <w:tcW w:w="1072"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jc w:val="center"/>
            </w:pPr>
            <w:r>
              <w:rPr>
                <w:rFonts w:ascii="Wingdings 2" w:eastAsia="Wingdings 2" w:hAnsi="Wingdings 2" w:cs="Wingdings 2"/>
              </w:rPr>
              <w:t></w:t>
            </w:r>
            <w:r>
              <w:rPr>
                <w:rFonts w:ascii="Times New Roman" w:eastAsia="Times New Roman" w:hAnsi="Times New Roman" w:cs="Times New Roman"/>
              </w:rPr>
              <w:t xml:space="preserve"> </w:t>
            </w:r>
          </w:p>
        </w:tc>
        <w:tc>
          <w:tcPr>
            <w:tcW w:w="938"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pPr>
            <w:r>
              <w:t xml:space="preserve"> </w:t>
            </w:r>
          </w:p>
        </w:tc>
        <w:tc>
          <w:tcPr>
            <w:tcW w:w="3377"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 </w:t>
            </w:r>
          </w:p>
        </w:tc>
      </w:tr>
      <w:tr w:rsidR="003872F3" w:rsidTr="00A40D45">
        <w:trPr>
          <w:trHeight w:val="258"/>
        </w:trPr>
        <w:tc>
          <w:tcPr>
            <w:tcW w:w="4462"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pPr>
            <w:r>
              <w:t xml:space="preserve">Bin stores </w:t>
            </w:r>
          </w:p>
        </w:tc>
        <w:tc>
          <w:tcPr>
            <w:tcW w:w="1072"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jc w:val="center"/>
            </w:pPr>
            <w:r>
              <w:rPr>
                <w:rFonts w:ascii="Wingdings 2" w:eastAsia="Wingdings 2" w:hAnsi="Wingdings 2" w:cs="Wingdings 2"/>
              </w:rPr>
              <w:t></w:t>
            </w:r>
            <w:r>
              <w:rPr>
                <w:rFonts w:ascii="Times New Roman" w:eastAsia="Times New Roman" w:hAnsi="Times New Roman" w:cs="Times New Roman"/>
              </w:rPr>
              <w:t xml:space="preserve"> </w:t>
            </w:r>
          </w:p>
        </w:tc>
        <w:tc>
          <w:tcPr>
            <w:tcW w:w="938"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pPr>
            <w:r>
              <w:t xml:space="preserve"> </w:t>
            </w:r>
          </w:p>
        </w:tc>
        <w:tc>
          <w:tcPr>
            <w:tcW w:w="3377"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 </w:t>
            </w:r>
          </w:p>
        </w:tc>
      </w:tr>
      <w:tr w:rsidR="003872F3" w:rsidTr="00A40D45">
        <w:trPr>
          <w:trHeight w:val="258"/>
        </w:trPr>
        <w:tc>
          <w:tcPr>
            <w:tcW w:w="4462"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pPr>
            <w:r>
              <w:t xml:space="preserve">Paths &amp; steps forming access </w:t>
            </w:r>
          </w:p>
        </w:tc>
        <w:tc>
          <w:tcPr>
            <w:tcW w:w="1072"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jc w:val="center"/>
            </w:pPr>
            <w:r>
              <w:rPr>
                <w:rFonts w:ascii="Wingdings 2" w:eastAsia="Wingdings 2" w:hAnsi="Wingdings 2" w:cs="Wingdings 2"/>
              </w:rPr>
              <w:t></w:t>
            </w:r>
            <w:r>
              <w:rPr>
                <w:rFonts w:ascii="Times New Roman" w:eastAsia="Times New Roman" w:hAnsi="Times New Roman" w:cs="Times New Roman"/>
              </w:rPr>
              <w:t xml:space="preserve"> </w:t>
            </w:r>
          </w:p>
        </w:tc>
        <w:tc>
          <w:tcPr>
            <w:tcW w:w="938"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pPr>
            <w:r>
              <w:t xml:space="preserve"> </w:t>
            </w:r>
          </w:p>
        </w:tc>
        <w:tc>
          <w:tcPr>
            <w:tcW w:w="3377"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 </w:t>
            </w:r>
          </w:p>
        </w:tc>
      </w:tr>
      <w:tr w:rsidR="003872F3" w:rsidTr="00A40D45">
        <w:trPr>
          <w:trHeight w:val="258"/>
        </w:trPr>
        <w:tc>
          <w:tcPr>
            <w:tcW w:w="4462"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pPr>
            <w:r>
              <w:lastRenderedPageBreak/>
              <w:t xml:space="preserve">Rotary drier &amp; Clothes poles </w:t>
            </w:r>
          </w:p>
        </w:tc>
        <w:tc>
          <w:tcPr>
            <w:tcW w:w="1072"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jc w:val="center"/>
            </w:pPr>
            <w:r>
              <w:rPr>
                <w:rFonts w:ascii="Wingdings 2" w:eastAsia="Wingdings 2" w:hAnsi="Wingdings 2" w:cs="Wingdings 2"/>
              </w:rPr>
              <w:t></w:t>
            </w:r>
            <w:r>
              <w:t xml:space="preserve"> </w:t>
            </w:r>
          </w:p>
        </w:tc>
        <w:tc>
          <w:tcPr>
            <w:tcW w:w="938"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pPr>
            <w:r>
              <w:t xml:space="preserve"> </w:t>
            </w:r>
          </w:p>
        </w:tc>
        <w:tc>
          <w:tcPr>
            <w:tcW w:w="3377"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 </w:t>
            </w:r>
          </w:p>
        </w:tc>
      </w:tr>
      <w:tr w:rsidR="003872F3" w:rsidTr="00A40D45">
        <w:trPr>
          <w:trHeight w:val="258"/>
        </w:trPr>
        <w:tc>
          <w:tcPr>
            <w:tcW w:w="4462"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pPr>
            <w:r>
              <w:t xml:space="preserve">Garden sheds </w:t>
            </w:r>
          </w:p>
        </w:tc>
        <w:tc>
          <w:tcPr>
            <w:tcW w:w="1072"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right="1"/>
              <w:jc w:val="center"/>
            </w:pPr>
            <w:r>
              <w:t xml:space="preserve"> </w:t>
            </w:r>
          </w:p>
        </w:tc>
        <w:tc>
          <w:tcPr>
            <w:tcW w:w="938"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right="60"/>
              <w:jc w:val="center"/>
            </w:pPr>
            <w:r>
              <w:rPr>
                <w:rFonts w:ascii="Wingdings 2" w:eastAsia="Wingdings 2" w:hAnsi="Wingdings 2" w:cs="Wingdings 2"/>
              </w:rPr>
              <w:t></w:t>
            </w:r>
            <w:r>
              <w:t xml:space="preserve"> </w:t>
            </w:r>
          </w:p>
        </w:tc>
        <w:tc>
          <w:tcPr>
            <w:tcW w:w="3377"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 </w:t>
            </w:r>
          </w:p>
        </w:tc>
      </w:tr>
    </w:tbl>
    <w:p w:rsidR="003872F3" w:rsidRDefault="003872F3" w:rsidP="003872F3">
      <w:pPr>
        <w:spacing w:after="0" w:line="259" w:lineRule="auto"/>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tbl>
      <w:tblPr>
        <w:tblStyle w:val="TableGrid0"/>
        <w:tblW w:w="9563" w:type="dxa"/>
        <w:tblInd w:w="4" w:type="dxa"/>
        <w:tblCellMar>
          <w:left w:w="107" w:type="dxa"/>
          <w:right w:w="48" w:type="dxa"/>
        </w:tblCellMar>
        <w:tblLook w:val="04A0" w:firstRow="1" w:lastRow="0" w:firstColumn="1" w:lastColumn="0" w:noHBand="0" w:noVBand="1"/>
      </w:tblPr>
      <w:tblGrid>
        <w:gridCol w:w="4238"/>
        <w:gridCol w:w="1069"/>
        <w:gridCol w:w="1040"/>
        <w:gridCol w:w="3216"/>
      </w:tblGrid>
      <w:tr w:rsidR="003872F3" w:rsidTr="00A40D45">
        <w:trPr>
          <w:trHeight w:val="511"/>
        </w:trPr>
        <w:tc>
          <w:tcPr>
            <w:tcW w:w="4291" w:type="dxa"/>
            <w:tcBorders>
              <w:top w:val="single" w:sz="2" w:space="0" w:color="000000"/>
              <w:left w:val="single" w:sz="2" w:space="0" w:color="000000"/>
              <w:bottom w:val="single" w:sz="2" w:space="0" w:color="000000"/>
              <w:right w:val="single" w:sz="2" w:space="0" w:color="000000"/>
            </w:tcBorders>
            <w:shd w:val="clear" w:color="auto" w:fill="B5B5B5"/>
          </w:tcPr>
          <w:p w:rsidR="003872F3" w:rsidRDefault="003872F3" w:rsidP="00A40D45">
            <w:pPr>
              <w:spacing w:after="0" w:line="259" w:lineRule="auto"/>
              <w:ind w:left="1"/>
            </w:pPr>
            <w:r>
              <w:rPr>
                <w:b/>
              </w:rPr>
              <w:t xml:space="preserve">Repair Area </w:t>
            </w:r>
          </w:p>
          <w:p w:rsidR="003872F3" w:rsidRDefault="003872F3" w:rsidP="00A40D45">
            <w:pPr>
              <w:spacing w:after="0" w:line="259" w:lineRule="auto"/>
              <w:ind w:left="1"/>
            </w:pPr>
            <w:r>
              <w:rPr>
                <w:b/>
              </w:rPr>
              <w:t xml:space="preserve"> </w:t>
            </w:r>
          </w:p>
        </w:tc>
        <w:tc>
          <w:tcPr>
            <w:tcW w:w="1079" w:type="dxa"/>
            <w:tcBorders>
              <w:top w:val="single" w:sz="2" w:space="0" w:color="000000"/>
              <w:left w:val="single" w:sz="2" w:space="0" w:color="000000"/>
              <w:bottom w:val="single" w:sz="2" w:space="0" w:color="000000"/>
              <w:right w:val="single" w:sz="2" w:space="0" w:color="000000"/>
            </w:tcBorders>
            <w:shd w:val="clear" w:color="auto" w:fill="B5B5B5"/>
          </w:tcPr>
          <w:p w:rsidR="003872F3" w:rsidRDefault="003872F3" w:rsidP="003872F3">
            <w:pPr>
              <w:spacing w:after="0" w:line="259" w:lineRule="auto"/>
              <w:ind w:left="1"/>
              <w:jc w:val="center"/>
            </w:pPr>
            <w:r>
              <w:rPr>
                <w:b/>
              </w:rPr>
              <w:t>HA</w:t>
            </w:r>
          </w:p>
        </w:tc>
        <w:tc>
          <w:tcPr>
            <w:tcW w:w="938" w:type="dxa"/>
            <w:tcBorders>
              <w:top w:val="single" w:sz="2" w:space="0" w:color="000000"/>
              <w:left w:val="single" w:sz="2" w:space="0" w:color="000000"/>
              <w:bottom w:val="single" w:sz="2" w:space="0" w:color="000000"/>
              <w:right w:val="single" w:sz="2" w:space="0" w:color="000000"/>
            </w:tcBorders>
            <w:shd w:val="clear" w:color="auto" w:fill="B5B5B5"/>
          </w:tcPr>
          <w:p w:rsidR="003872F3" w:rsidRDefault="00A40D45" w:rsidP="00A40D45">
            <w:pPr>
              <w:spacing w:after="0" w:line="259" w:lineRule="auto"/>
            </w:pPr>
            <w:r>
              <w:rPr>
                <w:b/>
              </w:rPr>
              <w:t>Customer</w:t>
            </w:r>
            <w:r w:rsidR="003872F3">
              <w:rPr>
                <w:b/>
              </w:rPr>
              <w:t xml:space="preserve"> </w:t>
            </w:r>
          </w:p>
        </w:tc>
        <w:tc>
          <w:tcPr>
            <w:tcW w:w="3255" w:type="dxa"/>
            <w:tcBorders>
              <w:top w:val="single" w:sz="2" w:space="0" w:color="000000"/>
              <w:left w:val="single" w:sz="2" w:space="0" w:color="000000"/>
              <w:bottom w:val="single" w:sz="2" w:space="0" w:color="000000"/>
              <w:right w:val="single" w:sz="2" w:space="0" w:color="000000"/>
            </w:tcBorders>
            <w:shd w:val="clear" w:color="auto" w:fill="B5B5B5"/>
          </w:tcPr>
          <w:p w:rsidR="003872F3" w:rsidRDefault="003872F3" w:rsidP="00A40D45">
            <w:pPr>
              <w:spacing w:after="0" w:line="259" w:lineRule="auto"/>
              <w:ind w:left="1"/>
            </w:pPr>
            <w:r>
              <w:rPr>
                <w:b/>
              </w:rPr>
              <w:t xml:space="preserve">Comment </w:t>
            </w:r>
          </w:p>
        </w:tc>
      </w:tr>
      <w:tr w:rsidR="003872F3" w:rsidTr="00A40D45">
        <w:trPr>
          <w:trHeight w:val="258"/>
        </w:trPr>
        <w:tc>
          <w:tcPr>
            <w:tcW w:w="9563" w:type="dxa"/>
            <w:gridSpan w:val="4"/>
            <w:tcBorders>
              <w:top w:val="single" w:sz="2" w:space="0" w:color="000000"/>
              <w:left w:val="single" w:sz="2" w:space="0" w:color="000000"/>
              <w:bottom w:val="single" w:sz="2" w:space="0" w:color="000000"/>
              <w:right w:val="single" w:sz="2" w:space="0" w:color="000000"/>
            </w:tcBorders>
            <w:shd w:val="clear" w:color="auto" w:fill="E7E7E7"/>
          </w:tcPr>
          <w:p w:rsidR="003872F3" w:rsidRDefault="003872F3" w:rsidP="00A40D45">
            <w:pPr>
              <w:spacing w:after="0" w:line="259" w:lineRule="auto"/>
              <w:ind w:left="1"/>
            </w:pPr>
            <w:r>
              <w:rPr>
                <w:b/>
              </w:rPr>
              <w:t>Inside Your Home</w:t>
            </w:r>
            <w:r>
              <w:t xml:space="preserve"> </w:t>
            </w:r>
          </w:p>
        </w:tc>
      </w:tr>
      <w:tr w:rsidR="003872F3" w:rsidTr="00A40D45">
        <w:trPr>
          <w:trHeight w:val="257"/>
        </w:trPr>
        <w:tc>
          <w:tcPr>
            <w:tcW w:w="9563" w:type="dxa"/>
            <w:gridSpan w:val="4"/>
            <w:tcBorders>
              <w:top w:val="single" w:sz="2" w:space="0" w:color="000000"/>
              <w:left w:val="single" w:sz="2" w:space="0" w:color="000000"/>
              <w:bottom w:val="single" w:sz="2" w:space="0" w:color="000000"/>
              <w:right w:val="single" w:sz="2" w:space="0" w:color="000000"/>
            </w:tcBorders>
            <w:shd w:val="clear" w:color="auto" w:fill="E7E7E7"/>
          </w:tcPr>
          <w:p w:rsidR="003872F3" w:rsidRDefault="003872F3" w:rsidP="00A40D45">
            <w:pPr>
              <w:spacing w:after="0" w:line="259" w:lineRule="auto"/>
              <w:ind w:left="1"/>
            </w:pPr>
            <w:r>
              <w:rPr>
                <w:b/>
              </w:rPr>
              <w:t>Windows</w:t>
            </w:r>
            <w:r>
              <w:t xml:space="preserve"> </w:t>
            </w:r>
          </w:p>
        </w:tc>
      </w:tr>
      <w:tr w:rsidR="003872F3" w:rsidTr="00A40D45">
        <w:trPr>
          <w:trHeight w:val="259"/>
        </w:trPr>
        <w:tc>
          <w:tcPr>
            <w:tcW w:w="4291"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Window handles &amp; catches </w:t>
            </w:r>
          </w:p>
        </w:tc>
        <w:tc>
          <w:tcPr>
            <w:tcW w:w="1079"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jc w:val="center"/>
            </w:pPr>
            <w:r>
              <w:rPr>
                <w:rFonts w:ascii="Wingdings 2" w:eastAsia="Wingdings 2" w:hAnsi="Wingdings 2" w:cs="Wingdings 2"/>
              </w:rPr>
              <w:t></w:t>
            </w:r>
            <w:r>
              <w:rPr>
                <w:rFonts w:ascii="Times New Roman" w:eastAsia="Times New Roman" w:hAnsi="Times New Roman" w:cs="Times New Roman"/>
              </w:rPr>
              <w:t xml:space="preserve"> </w:t>
            </w:r>
          </w:p>
        </w:tc>
        <w:tc>
          <w:tcPr>
            <w:tcW w:w="938"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pPr>
            <w:r>
              <w:t xml:space="preserve"> </w:t>
            </w:r>
          </w:p>
        </w:tc>
        <w:tc>
          <w:tcPr>
            <w:tcW w:w="3255"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 </w:t>
            </w:r>
          </w:p>
        </w:tc>
      </w:tr>
      <w:tr w:rsidR="003872F3" w:rsidTr="00A40D45">
        <w:trPr>
          <w:trHeight w:val="258"/>
        </w:trPr>
        <w:tc>
          <w:tcPr>
            <w:tcW w:w="4291"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proofErr w:type="spellStart"/>
            <w:r>
              <w:t>Cills</w:t>
            </w:r>
            <w:proofErr w:type="spellEnd"/>
            <w:r>
              <w:t xml:space="preserve"> </w:t>
            </w:r>
          </w:p>
        </w:tc>
        <w:tc>
          <w:tcPr>
            <w:tcW w:w="1079"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jc w:val="center"/>
            </w:pPr>
            <w:r>
              <w:rPr>
                <w:rFonts w:ascii="Wingdings 2" w:eastAsia="Wingdings 2" w:hAnsi="Wingdings 2" w:cs="Wingdings 2"/>
              </w:rPr>
              <w:t></w:t>
            </w:r>
            <w:r>
              <w:rPr>
                <w:rFonts w:ascii="Times New Roman" w:eastAsia="Times New Roman" w:hAnsi="Times New Roman" w:cs="Times New Roman"/>
              </w:rPr>
              <w:t xml:space="preserve"> </w:t>
            </w:r>
          </w:p>
        </w:tc>
        <w:tc>
          <w:tcPr>
            <w:tcW w:w="938"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pPr>
            <w:r>
              <w:t xml:space="preserve"> </w:t>
            </w:r>
          </w:p>
        </w:tc>
        <w:tc>
          <w:tcPr>
            <w:tcW w:w="3255"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 </w:t>
            </w:r>
          </w:p>
        </w:tc>
      </w:tr>
      <w:tr w:rsidR="003872F3" w:rsidTr="00A40D45">
        <w:trPr>
          <w:trHeight w:val="258"/>
        </w:trPr>
        <w:tc>
          <w:tcPr>
            <w:tcW w:w="4291"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Window vents </w:t>
            </w:r>
          </w:p>
        </w:tc>
        <w:tc>
          <w:tcPr>
            <w:tcW w:w="1079"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jc w:val="center"/>
            </w:pPr>
            <w:r>
              <w:rPr>
                <w:rFonts w:ascii="Wingdings 2" w:eastAsia="Wingdings 2" w:hAnsi="Wingdings 2" w:cs="Wingdings 2"/>
              </w:rPr>
              <w:t></w:t>
            </w:r>
            <w:r>
              <w:rPr>
                <w:rFonts w:ascii="Times New Roman" w:eastAsia="Times New Roman" w:hAnsi="Times New Roman" w:cs="Times New Roman"/>
              </w:rPr>
              <w:t xml:space="preserve"> </w:t>
            </w:r>
          </w:p>
        </w:tc>
        <w:tc>
          <w:tcPr>
            <w:tcW w:w="938"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pPr>
            <w:r>
              <w:t xml:space="preserve"> </w:t>
            </w:r>
          </w:p>
        </w:tc>
        <w:tc>
          <w:tcPr>
            <w:tcW w:w="3255"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 </w:t>
            </w:r>
          </w:p>
        </w:tc>
      </w:tr>
      <w:tr w:rsidR="003872F3" w:rsidTr="00A40D45">
        <w:trPr>
          <w:trHeight w:val="259"/>
        </w:trPr>
        <w:tc>
          <w:tcPr>
            <w:tcW w:w="4291"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 </w:t>
            </w:r>
          </w:p>
        </w:tc>
        <w:tc>
          <w:tcPr>
            <w:tcW w:w="1079"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 </w:t>
            </w:r>
          </w:p>
        </w:tc>
        <w:tc>
          <w:tcPr>
            <w:tcW w:w="938"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pPr>
            <w:r>
              <w:t xml:space="preserve"> </w:t>
            </w:r>
          </w:p>
        </w:tc>
        <w:tc>
          <w:tcPr>
            <w:tcW w:w="3255"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 </w:t>
            </w:r>
          </w:p>
        </w:tc>
      </w:tr>
      <w:tr w:rsidR="003872F3" w:rsidTr="00A40D45">
        <w:trPr>
          <w:trHeight w:val="257"/>
        </w:trPr>
        <w:tc>
          <w:tcPr>
            <w:tcW w:w="9563" w:type="dxa"/>
            <w:gridSpan w:val="4"/>
            <w:tcBorders>
              <w:top w:val="single" w:sz="2" w:space="0" w:color="000000"/>
              <w:left w:val="single" w:sz="2" w:space="0" w:color="000000"/>
              <w:bottom w:val="single" w:sz="2" w:space="0" w:color="000000"/>
              <w:right w:val="single" w:sz="2" w:space="0" w:color="000000"/>
            </w:tcBorders>
            <w:shd w:val="clear" w:color="auto" w:fill="E7E7E7"/>
          </w:tcPr>
          <w:p w:rsidR="003872F3" w:rsidRDefault="003872F3" w:rsidP="00A40D45">
            <w:pPr>
              <w:spacing w:after="0" w:line="259" w:lineRule="auto"/>
              <w:ind w:left="1"/>
            </w:pPr>
            <w:r>
              <w:rPr>
                <w:b/>
              </w:rPr>
              <w:t xml:space="preserve">Internal doors </w:t>
            </w:r>
          </w:p>
        </w:tc>
      </w:tr>
      <w:tr w:rsidR="003872F3" w:rsidTr="00A40D45">
        <w:trPr>
          <w:trHeight w:val="259"/>
        </w:trPr>
        <w:tc>
          <w:tcPr>
            <w:tcW w:w="4291"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Doors including ironmongery </w:t>
            </w:r>
          </w:p>
        </w:tc>
        <w:tc>
          <w:tcPr>
            <w:tcW w:w="1079"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jc w:val="center"/>
            </w:pPr>
            <w:r>
              <w:rPr>
                <w:rFonts w:ascii="Wingdings 2" w:eastAsia="Wingdings 2" w:hAnsi="Wingdings 2" w:cs="Wingdings 2"/>
              </w:rPr>
              <w:t></w:t>
            </w:r>
            <w:r>
              <w:rPr>
                <w:rFonts w:ascii="Times New Roman" w:eastAsia="Times New Roman" w:hAnsi="Times New Roman" w:cs="Times New Roman"/>
              </w:rPr>
              <w:t xml:space="preserve"> </w:t>
            </w:r>
          </w:p>
        </w:tc>
        <w:tc>
          <w:tcPr>
            <w:tcW w:w="938"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pPr>
            <w:r>
              <w:t xml:space="preserve"> </w:t>
            </w:r>
          </w:p>
        </w:tc>
        <w:tc>
          <w:tcPr>
            <w:tcW w:w="3255"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 </w:t>
            </w:r>
          </w:p>
        </w:tc>
      </w:tr>
      <w:tr w:rsidR="003872F3" w:rsidTr="00A40D45">
        <w:trPr>
          <w:trHeight w:val="258"/>
        </w:trPr>
        <w:tc>
          <w:tcPr>
            <w:tcW w:w="4291"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Easing &amp; adjusting door </w:t>
            </w:r>
          </w:p>
        </w:tc>
        <w:tc>
          <w:tcPr>
            <w:tcW w:w="1079"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jc w:val="center"/>
            </w:pPr>
            <w:r>
              <w:rPr>
                <w:rFonts w:ascii="Wingdings 2" w:eastAsia="Wingdings 2" w:hAnsi="Wingdings 2" w:cs="Wingdings 2"/>
              </w:rPr>
              <w:t></w:t>
            </w:r>
            <w:r>
              <w:rPr>
                <w:rFonts w:ascii="Times New Roman" w:eastAsia="Times New Roman" w:hAnsi="Times New Roman" w:cs="Times New Roman"/>
              </w:rPr>
              <w:t xml:space="preserve"> </w:t>
            </w:r>
          </w:p>
        </w:tc>
        <w:tc>
          <w:tcPr>
            <w:tcW w:w="938"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pPr>
            <w:r>
              <w:t xml:space="preserve"> </w:t>
            </w:r>
          </w:p>
        </w:tc>
        <w:tc>
          <w:tcPr>
            <w:tcW w:w="3255"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 </w:t>
            </w:r>
          </w:p>
        </w:tc>
      </w:tr>
      <w:tr w:rsidR="003872F3" w:rsidTr="00A40D45">
        <w:trPr>
          <w:trHeight w:val="258"/>
        </w:trPr>
        <w:tc>
          <w:tcPr>
            <w:tcW w:w="4291"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Adjusting door due to floor coverings </w:t>
            </w:r>
          </w:p>
        </w:tc>
        <w:tc>
          <w:tcPr>
            <w:tcW w:w="1079"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 </w:t>
            </w:r>
          </w:p>
        </w:tc>
        <w:tc>
          <w:tcPr>
            <w:tcW w:w="938"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right="60"/>
              <w:jc w:val="center"/>
            </w:pPr>
            <w:r>
              <w:rPr>
                <w:rFonts w:ascii="Wingdings 2" w:eastAsia="Wingdings 2" w:hAnsi="Wingdings 2" w:cs="Wingdings 2"/>
              </w:rPr>
              <w:t></w:t>
            </w:r>
            <w:r>
              <w:rPr>
                <w:rFonts w:ascii="Times New Roman" w:eastAsia="Times New Roman" w:hAnsi="Times New Roman" w:cs="Times New Roman"/>
              </w:rPr>
              <w:t xml:space="preserve"> </w:t>
            </w:r>
          </w:p>
        </w:tc>
        <w:tc>
          <w:tcPr>
            <w:tcW w:w="3255"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 </w:t>
            </w:r>
          </w:p>
        </w:tc>
      </w:tr>
      <w:tr w:rsidR="003872F3" w:rsidTr="00A40D45">
        <w:trPr>
          <w:trHeight w:val="259"/>
        </w:trPr>
        <w:tc>
          <w:tcPr>
            <w:tcW w:w="4291"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 </w:t>
            </w:r>
          </w:p>
        </w:tc>
        <w:tc>
          <w:tcPr>
            <w:tcW w:w="1079"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 </w:t>
            </w:r>
          </w:p>
        </w:tc>
        <w:tc>
          <w:tcPr>
            <w:tcW w:w="938"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pPr>
            <w:r>
              <w:t xml:space="preserve"> </w:t>
            </w:r>
          </w:p>
        </w:tc>
        <w:tc>
          <w:tcPr>
            <w:tcW w:w="3255"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 </w:t>
            </w:r>
          </w:p>
        </w:tc>
      </w:tr>
      <w:tr w:rsidR="003872F3" w:rsidTr="00A40D45">
        <w:trPr>
          <w:trHeight w:val="257"/>
        </w:trPr>
        <w:tc>
          <w:tcPr>
            <w:tcW w:w="9563" w:type="dxa"/>
            <w:gridSpan w:val="4"/>
            <w:tcBorders>
              <w:top w:val="single" w:sz="2" w:space="0" w:color="000000"/>
              <w:left w:val="single" w:sz="2" w:space="0" w:color="000000"/>
              <w:bottom w:val="single" w:sz="2" w:space="0" w:color="000000"/>
              <w:right w:val="single" w:sz="2" w:space="0" w:color="000000"/>
            </w:tcBorders>
            <w:shd w:val="clear" w:color="auto" w:fill="E7E7E7"/>
          </w:tcPr>
          <w:p w:rsidR="003872F3" w:rsidRDefault="003872F3" w:rsidP="00A40D45">
            <w:pPr>
              <w:spacing w:after="0" w:line="259" w:lineRule="auto"/>
              <w:ind w:left="1"/>
            </w:pPr>
            <w:r>
              <w:rPr>
                <w:b/>
              </w:rPr>
              <w:t xml:space="preserve">Internal Walls </w:t>
            </w:r>
          </w:p>
        </w:tc>
      </w:tr>
      <w:tr w:rsidR="003872F3" w:rsidTr="00A40D45">
        <w:trPr>
          <w:trHeight w:val="509"/>
        </w:trPr>
        <w:tc>
          <w:tcPr>
            <w:tcW w:w="9563" w:type="dxa"/>
            <w:gridSpan w:val="4"/>
            <w:tcBorders>
              <w:top w:val="single" w:sz="2" w:space="0" w:color="000000"/>
              <w:left w:val="single" w:sz="2" w:space="0" w:color="000000"/>
              <w:bottom w:val="single" w:sz="2" w:space="0" w:color="000000"/>
              <w:right w:val="single" w:sz="2" w:space="0" w:color="000000"/>
            </w:tcBorders>
            <w:shd w:val="clear" w:color="auto" w:fill="E7E7E7"/>
          </w:tcPr>
          <w:p w:rsidR="003872F3" w:rsidRDefault="00A40D45" w:rsidP="00A40D45">
            <w:pPr>
              <w:spacing w:after="0" w:line="259" w:lineRule="auto"/>
              <w:ind w:left="1"/>
            </w:pPr>
            <w:r>
              <w:t>Customer</w:t>
            </w:r>
            <w:r w:rsidR="003872F3">
              <w:t xml:space="preserve">s are responsible for minor plaster filler repairs and damage caused to taping or plaster due to excessive force during wallpaper stripping. </w:t>
            </w:r>
          </w:p>
        </w:tc>
      </w:tr>
      <w:tr w:rsidR="003872F3" w:rsidTr="00A40D45">
        <w:trPr>
          <w:trHeight w:val="259"/>
        </w:trPr>
        <w:tc>
          <w:tcPr>
            <w:tcW w:w="4291"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Internal walls </w:t>
            </w:r>
          </w:p>
        </w:tc>
        <w:tc>
          <w:tcPr>
            <w:tcW w:w="1079"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jc w:val="center"/>
            </w:pPr>
            <w:r>
              <w:rPr>
                <w:rFonts w:ascii="Wingdings 2" w:eastAsia="Wingdings 2" w:hAnsi="Wingdings 2" w:cs="Wingdings 2"/>
              </w:rPr>
              <w:t></w:t>
            </w:r>
            <w:r>
              <w:rPr>
                <w:rFonts w:ascii="Times New Roman" w:eastAsia="Times New Roman" w:hAnsi="Times New Roman" w:cs="Times New Roman"/>
              </w:rPr>
              <w:t xml:space="preserve"> </w:t>
            </w:r>
          </w:p>
        </w:tc>
        <w:tc>
          <w:tcPr>
            <w:tcW w:w="938"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pPr>
            <w:r>
              <w:t xml:space="preserve"> </w:t>
            </w:r>
          </w:p>
        </w:tc>
        <w:tc>
          <w:tcPr>
            <w:tcW w:w="3255"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 </w:t>
            </w:r>
          </w:p>
        </w:tc>
      </w:tr>
      <w:tr w:rsidR="003872F3" w:rsidTr="00A40D45">
        <w:trPr>
          <w:trHeight w:val="258"/>
        </w:trPr>
        <w:tc>
          <w:tcPr>
            <w:tcW w:w="4291"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Major plaster repairs </w:t>
            </w:r>
          </w:p>
        </w:tc>
        <w:tc>
          <w:tcPr>
            <w:tcW w:w="1079"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jc w:val="center"/>
            </w:pPr>
            <w:r>
              <w:rPr>
                <w:rFonts w:ascii="Wingdings 2" w:eastAsia="Wingdings 2" w:hAnsi="Wingdings 2" w:cs="Wingdings 2"/>
              </w:rPr>
              <w:t></w:t>
            </w:r>
            <w:r>
              <w:rPr>
                <w:rFonts w:ascii="Times New Roman" w:eastAsia="Times New Roman" w:hAnsi="Times New Roman" w:cs="Times New Roman"/>
              </w:rPr>
              <w:t xml:space="preserve"> </w:t>
            </w:r>
          </w:p>
        </w:tc>
        <w:tc>
          <w:tcPr>
            <w:tcW w:w="938"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pPr>
            <w:r>
              <w:t xml:space="preserve"> </w:t>
            </w:r>
          </w:p>
        </w:tc>
        <w:tc>
          <w:tcPr>
            <w:tcW w:w="3255"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 </w:t>
            </w:r>
          </w:p>
        </w:tc>
      </w:tr>
      <w:tr w:rsidR="003872F3" w:rsidTr="00A40D45">
        <w:trPr>
          <w:trHeight w:val="258"/>
        </w:trPr>
        <w:tc>
          <w:tcPr>
            <w:tcW w:w="4291"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Minor plaster repairs </w:t>
            </w:r>
          </w:p>
        </w:tc>
        <w:tc>
          <w:tcPr>
            <w:tcW w:w="1079"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 </w:t>
            </w:r>
          </w:p>
        </w:tc>
        <w:tc>
          <w:tcPr>
            <w:tcW w:w="938"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right="60"/>
              <w:jc w:val="center"/>
            </w:pPr>
            <w:r>
              <w:rPr>
                <w:rFonts w:ascii="Wingdings 2" w:eastAsia="Wingdings 2" w:hAnsi="Wingdings 2" w:cs="Wingdings 2"/>
              </w:rPr>
              <w:t></w:t>
            </w:r>
            <w:r>
              <w:rPr>
                <w:rFonts w:ascii="Times New Roman" w:eastAsia="Times New Roman" w:hAnsi="Times New Roman" w:cs="Times New Roman"/>
              </w:rPr>
              <w:t xml:space="preserve"> </w:t>
            </w:r>
          </w:p>
        </w:tc>
        <w:tc>
          <w:tcPr>
            <w:tcW w:w="3255"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 </w:t>
            </w:r>
          </w:p>
        </w:tc>
      </w:tr>
      <w:tr w:rsidR="003872F3" w:rsidTr="00A40D45">
        <w:trPr>
          <w:trHeight w:val="258"/>
        </w:trPr>
        <w:tc>
          <w:tcPr>
            <w:tcW w:w="4291"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Hairline cracks in plaster </w:t>
            </w:r>
          </w:p>
        </w:tc>
        <w:tc>
          <w:tcPr>
            <w:tcW w:w="1079"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 </w:t>
            </w:r>
          </w:p>
        </w:tc>
        <w:tc>
          <w:tcPr>
            <w:tcW w:w="938"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right="60"/>
              <w:jc w:val="center"/>
            </w:pPr>
            <w:r>
              <w:rPr>
                <w:rFonts w:ascii="Wingdings 2" w:eastAsia="Wingdings 2" w:hAnsi="Wingdings 2" w:cs="Wingdings 2"/>
              </w:rPr>
              <w:t></w:t>
            </w:r>
            <w:r>
              <w:rPr>
                <w:rFonts w:ascii="Times New Roman" w:eastAsia="Times New Roman" w:hAnsi="Times New Roman" w:cs="Times New Roman"/>
              </w:rPr>
              <w:t xml:space="preserve"> </w:t>
            </w:r>
          </w:p>
        </w:tc>
        <w:tc>
          <w:tcPr>
            <w:tcW w:w="3255"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 </w:t>
            </w:r>
          </w:p>
        </w:tc>
      </w:tr>
      <w:tr w:rsidR="003872F3" w:rsidTr="00A40D45">
        <w:trPr>
          <w:trHeight w:val="258"/>
        </w:trPr>
        <w:tc>
          <w:tcPr>
            <w:tcW w:w="4291"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Wall tiles (if fitted by Rosehill) </w:t>
            </w:r>
          </w:p>
        </w:tc>
        <w:tc>
          <w:tcPr>
            <w:tcW w:w="1079"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jc w:val="center"/>
            </w:pPr>
            <w:r>
              <w:rPr>
                <w:rFonts w:ascii="Wingdings 2" w:eastAsia="Wingdings 2" w:hAnsi="Wingdings 2" w:cs="Wingdings 2"/>
              </w:rPr>
              <w:t></w:t>
            </w:r>
            <w:r>
              <w:rPr>
                <w:rFonts w:ascii="Times New Roman" w:eastAsia="Times New Roman" w:hAnsi="Times New Roman" w:cs="Times New Roman"/>
              </w:rPr>
              <w:t xml:space="preserve"> </w:t>
            </w:r>
          </w:p>
        </w:tc>
        <w:tc>
          <w:tcPr>
            <w:tcW w:w="938"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pPr>
            <w:r>
              <w:t xml:space="preserve"> </w:t>
            </w:r>
          </w:p>
        </w:tc>
        <w:tc>
          <w:tcPr>
            <w:tcW w:w="3255"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 </w:t>
            </w:r>
          </w:p>
        </w:tc>
      </w:tr>
      <w:tr w:rsidR="003872F3" w:rsidTr="00A40D45">
        <w:trPr>
          <w:trHeight w:val="258"/>
        </w:trPr>
        <w:tc>
          <w:tcPr>
            <w:tcW w:w="4291"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Skirting boards </w:t>
            </w:r>
          </w:p>
        </w:tc>
        <w:tc>
          <w:tcPr>
            <w:tcW w:w="1079"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jc w:val="center"/>
            </w:pPr>
            <w:r>
              <w:rPr>
                <w:rFonts w:ascii="Wingdings 2" w:eastAsia="Wingdings 2" w:hAnsi="Wingdings 2" w:cs="Wingdings 2"/>
              </w:rPr>
              <w:t></w:t>
            </w:r>
            <w:r>
              <w:rPr>
                <w:rFonts w:ascii="Times New Roman" w:eastAsia="Times New Roman" w:hAnsi="Times New Roman" w:cs="Times New Roman"/>
              </w:rPr>
              <w:t xml:space="preserve"> </w:t>
            </w:r>
          </w:p>
        </w:tc>
        <w:tc>
          <w:tcPr>
            <w:tcW w:w="938"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pPr>
            <w:r>
              <w:t xml:space="preserve"> </w:t>
            </w:r>
          </w:p>
        </w:tc>
        <w:tc>
          <w:tcPr>
            <w:tcW w:w="3255"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 </w:t>
            </w:r>
          </w:p>
        </w:tc>
      </w:tr>
      <w:tr w:rsidR="003872F3" w:rsidTr="00A40D45">
        <w:trPr>
          <w:trHeight w:val="258"/>
        </w:trPr>
        <w:tc>
          <w:tcPr>
            <w:tcW w:w="4291"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Decoration including gloss/ stain work </w:t>
            </w:r>
          </w:p>
        </w:tc>
        <w:tc>
          <w:tcPr>
            <w:tcW w:w="1079"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 </w:t>
            </w:r>
          </w:p>
        </w:tc>
        <w:tc>
          <w:tcPr>
            <w:tcW w:w="938"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right="60"/>
              <w:jc w:val="center"/>
            </w:pPr>
            <w:r>
              <w:rPr>
                <w:rFonts w:ascii="Wingdings 2" w:eastAsia="Wingdings 2" w:hAnsi="Wingdings 2" w:cs="Wingdings 2"/>
              </w:rPr>
              <w:t></w:t>
            </w:r>
            <w:r>
              <w:t xml:space="preserve"> </w:t>
            </w:r>
          </w:p>
        </w:tc>
        <w:tc>
          <w:tcPr>
            <w:tcW w:w="3255"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 </w:t>
            </w:r>
          </w:p>
        </w:tc>
      </w:tr>
      <w:tr w:rsidR="003872F3" w:rsidTr="00A40D45">
        <w:trPr>
          <w:trHeight w:val="259"/>
        </w:trPr>
        <w:tc>
          <w:tcPr>
            <w:tcW w:w="4291"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 </w:t>
            </w:r>
          </w:p>
        </w:tc>
        <w:tc>
          <w:tcPr>
            <w:tcW w:w="1079"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 </w:t>
            </w:r>
          </w:p>
        </w:tc>
        <w:tc>
          <w:tcPr>
            <w:tcW w:w="938"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pPr>
            <w:r>
              <w:t xml:space="preserve"> </w:t>
            </w:r>
          </w:p>
        </w:tc>
        <w:tc>
          <w:tcPr>
            <w:tcW w:w="3255"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 </w:t>
            </w:r>
          </w:p>
        </w:tc>
      </w:tr>
      <w:tr w:rsidR="003872F3" w:rsidTr="00A40D45">
        <w:trPr>
          <w:trHeight w:val="257"/>
        </w:trPr>
        <w:tc>
          <w:tcPr>
            <w:tcW w:w="9563" w:type="dxa"/>
            <w:gridSpan w:val="4"/>
            <w:tcBorders>
              <w:top w:val="single" w:sz="2" w:space="0" w:color="000000"/>
              <w:left w:val="single" w:sz="2" w:space="0" w:color="000000"/>
              <w:bottom w:val="single" w:sz="2" w:space="0" w:color="000000"/>
              <w:right w:val="single" w:sz="2" w:space="0" w:color="000000"/>
            </w:tcBorders>
            <w:shd w:val="clear" w:color="auto" w:fill="E7E7E7"/>
          </w:tcPr>
          <w:p w:rsidR="003872F3" w:rsidRDefault="003872F3" w:rsidP="00A40D45">
            <w:pPr>
              <w:spacing w:after="0" w:line="259" w:lineRule="auto"/>
              <w:ind w:left="1"/>
            </w:pPr>
            <w:r>
              <w:rPr>
                <w:b/>
              </w:rPr>
              <w:t xml:space="preserve">Floors and Stairs </w:t>
            </w:r>
          </w:p>
        </w:tc>
      </w:tr>
      <w:tr w:rsidR="003872F3" w:rsidTr="00A40D45">
        <w:trPr>
          <w:trHeight w:val="259"/>
        </w:trPr>
        <w:tc>
          <w:tcPr>
            <w:tcW w:w="4291"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Concrete floors </w:t>
            </w:r>
          </w:p>
        </w:tc>
        <w:tc>
          <w:tcPr>
            <w:tcW w:w="1079"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jc w:val="center"/>
            </w:pPr>
            <w:r>
              <w:rPr>
                <w:rFonts w:ascii="Wingdings 2" w:eastAsia="Wingdings 2" w:hAnsi="Wingdings 2" w:cs="Wingdings 2"/>
              </w:rPr>
              <w:t></w:t>
            </w:r>
            <w:r>
              <w:rPr>
                <w:rFonts w:ascii="Times New Roman" w:eastAsia="Times New Roman" w:hAnsi="Times New Roman" w:cs="Times New Roman"/>
              </w:rPr>
              <w:t xml:space="preserve"> </w:t>
            </w:r>
          </w:p>
        </w:tc>
        <w:tc>
          <w:tcPr>
            <w:tcW w:w="938"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pPr>
            <w:r>
              <w:t xml:space="preserve"> </w:t>
            </w:r>
          </w:p>
        </w:tc>
        <w:tc>
          <w:tcPr>
            <w:tcW w:w="3255"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 </w:t>
            </w:r>
          </w:p>
        </w:tc>
      </w:tr>
      <w:tr w:rsidR="003872F3" w:rsidTr="00A40D45">
        <w:trPr>
          <w:trHeight w:val="258"/>
        </w:trPr>
        <w:tc>
          <w:tcPr>
            <w:tcW w:w="4291"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Floorboards and joists </w:t>
            </w:r>
          </w:p>
        </w:tc>
        <w:tc>
          <w:tcPr>
            <w:tcW w:w="1079"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jc w:val="center"/>
            </w:pPr>
            <w:r>
              <w:rPr>
                <w:rFonts w:ascii="Wingdings 2" w:eastAsia="Wingdings 2" w:hAnsi="Wingdings 2" w:cs="Wingdings 2"/>
              </w:rPr>
              <w:t></w:t>
            </w:r>
            <w:r>
              <w:rPr>
                <w:rFonts w:ascii="Times New Roman" w:eastAsia="Times New Roman" w:hAnsi="Times New Roman" w:cs="Times New Roman"/>
              </w:rPr>
              <w:t xml:space="preserve"> </w:t>
            </w:r>
          </w:p>
        </w:tc>
        <w:tc>
          <w:tcPr>
            <w:tcW w:w="938"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pPr>
            <w:r>
              <w:t xml:space="preserve"> </w:t>
            </w:r>
          </w:p>
        </w:tc>
        <w:tc>
          <w:tcPr>
            <w:tcW w:w="3255"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 </w:t>
            </w:r>
          </w:p>
        </w:tc>
      </w:tr>
      <w:tr w:rsidR="003872F3" w:rsidTr="00A40D45">
        <w:trPr>
          <w:trHeight w:val="258"/>
        </w:trPr>
        <w:tc>
          <w:tcPr>
            <w:tcW w:w="4291"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Carpets, laminate, vinyl </w:t>
            </w:r>
          </w:p>
        </w:tc>
        <w:tc>
          <w:tcPr>
            <w:tcW w:w="1079"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 </w:t>
            </w:r>
          </w:p>
        </w:tc>
        <w:tc>
          <w:tcPr>
            <w:tcW w:w="938"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right="60"/>
              <w:jc w:val="center"/>
            </w:pPr>
            <w:r>
              <w:rPr>
                <w:rFonts w:ascii="Wingdings 2" w:eastAsia="Wingdings 2" w:hAnsi="Wingdings 2" w:cs="Wingdings 2"/>
              </w:rPr>
              <w:t></w:t>
            </w:r>
            <w:r>
              <w:rPr>
                <w:rFonts w:ascii="Times New Roman" w:eastAsia="Times New Roman" w:hAnsi="Times New Roman" w:cs="Times New Roman"/>
              </w:rPr>
              <w:t xml:space="preserve"> </w:t>
            </w:r>
          </w:p>
        </w:tc>
        <w:tc>
          <w:tcPr>
            <w:tcW w:w="3255"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 </w:t>
            </w:r>
          </w:p>
        </w:tc>
      </w:tr>
      <w:tr w:rsidR="003872F3" w:rsidTr="00A40D45">
        <w:trPr>
          <w:trHeight w:val="258"/>
        </w:trPr>
        <w:tc>
          <w:tcPr>
            <w:tcW w:w="4291"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Threshold strip </w:t>
            </w:r>
          </w:p>
        </w:tc>
        <w:tc>
          <w:tcPr>
            <w:tcW w:w="1079"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right="6"/>
              <w:jc w:val="center"/>
            </w:pPr>
            <w:r>
              <w:rPr>
                <w:rFonts w:ascii="Times New Roman" w:eastAsia="Times New Roman" w:hAnsi="Times New Roman" w:cs="Times New Roman"/>
              </w:rPr>
              <w:t xml:space="preserve"> </w:t>
            </w:r>
          </w:p>
        </w:tc>
        <w:tc>
          <w:tcPr>
            <w:tcW w:w="938"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right="60"/>
              <w:jc w:val="center"/>
            </w:pPr>
            <w:r>
              <w:rPr>
                <w:rFonts w:ascii="Wingdings 2" w:eastAsia="Wingdings 2" w:hAnsi="Wingdings 2" w:cs="Wingdings 2"/>
              </w:rPr>
              <w:t></w:t>
            </w:r>
            <w:r>
              <w:rPr>
                <w:rFonts w:ascii="Times New Roman" w:eastAsia="Times New Roman" w:hAnsi="Times New Roman" w:cs="Times New Roman"/>
              </w:rPr>
              <w:t xml:space="preserve"> </w:t>
            </w:r>
          </w:p>
        </w:tc>
        <w:tc>
          <w:tcPr>
            <w:tcW w:w="3255"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 </w:t>
            </w:r>
          </w:p>
        </w:tc>
      </w:tr>
      <w:tr w:rsidR="003872F3" w:rsidTr="00A40D45">
        <w:trPr>
          <w:trHeight w:val="258"/>
        </w:trPr>
        <w:tc>
          <w:tcPr>
            <w:tcW w:w="4291"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Stairs </w:t>
            </w:r>
          </w:p>
        </w:tc>
        <w:tc>
          <w:tcPr>
            <w:tcW w:w="1079"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jc w:val="center"/>
            </w:pPr>
            <w:r>
              <w:rPr>
                <w:rFonts w:ascii="Wingdings 2" w:eastAsia="Wingdings 2" w:hAnsi="Wingdings 2" w:cs="Wingdings 2"/>
              </w:rPr>
              <w:t></w:t>
            </w:r>
            <w:r>
              <w:rPr>
                <w:rFonts w:ascii="Times New Roman" w:eastAsia="Times New Roman" w:hAnsi="Times New Roman" w:cs="Times New Roman"/>
              </w:rPr>
              <w:t xml:space="preserve"> </w:t>
            </w:r>
          </w:p>
        </w:tc>
        <w:tc>
          <w:tcPr>
            <w:tcW w:w="938"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pPr>
            <w:r>
              <w:t xml:space="preserve"> </w:t>
            </w:r>
          </w:p>
        </w:tc>
        <w:tc>
          <w:tcPr>
            <w:tcW w:w="3255"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 </w:t>
            </w:r>
          </w:p>
        </w:tc>
      </w:tr>
      <w:tr w:rsidR="003872F3" w:rsidTr="00A40D45">
        <w:trPr>
          <w:trHeight w:val="258"/>
        </w:trPr>
        <w:tc>
          <w:tcPr>
            <w:tcW w:w="4291"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Handrails &amp; banisters </w:t>
            </w:r>
          </w:p>
        </w:tc>
        <w:tc>
          <w:tcPr>
            <w:tcW w:w="1079"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jc w:val="center"/>
            </w:pPr>
            <w:r>
              <w:rPr>
                <w:rFonts w:ascii="Wingdings 2" w:eastAsia="Wingdings 2" w:hAnsi="Wingdings 2" w:cs="Wingdings 2"/>
              </w:rPr>
              <w:t></w:t>
            </w:r>
            <w:r>
              <w:rPr>
                <w:rFonts w:ascii="Times New Roman" w:eastAsia="Times New Roman" w:hAnsi="Times New Roman" w:cs="Times New Roman"/>
              </w:rPr>
              <w:t xml:space="preserve"> </w:t>
            </w:r>
          </w:p>
        </w:tc>
        <w:tc>
          <w:tcPr>
            <w:tcW w:w="938"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pPr>
            <w:r>
              <w:t xml:space="preserve"> </w:t>
            </w:r>
          </w:p>
        </w:tc>
        <w:tc>
          <w:tcPr>
            <w:tcW w:w="3255"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 </w:t>
            </w:r>
          </w:p>
        </w:tc>
      </w:tr>
      <w:tr w:rsidR="003872F3" w:rsidTr="00A40D45">
        <w:trPr>
          <w:trHeight w:val="259"/>
        </w:trPr>
        <w:tc>
          <w:tcPr>
            <w:tcW w:w="4291"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 </w:t>
            </w:r>
          </w:p>
        </w:tc>
        <w:tc>
          <w:tcPr>
            <w:tcW w:w="1079"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 </w:t>
            </w:r>
          </w:p>
        </w:tc>
        <w:tc>
          <w:tcPr>
            <w:tcW w:w="938"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pPr>
            <w:r>
              <w:t xml:space="preserve"> </w:t>
            </w:r>
          </w:p>
        </w:tc>
        <w:tc>
          <w:tcPr>
            <w:tcW w:w="3255"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 </w:t>
            </w:r>
          </w:p>
        </w:tc>
      </w:tr>
      <w:tr w:rsidR="003872F3" w:rsidTr="00A40D45">
        <w:trPr>
          <w:trHeight w:val="257"/>
        </w:trPr>
        <w:tc>
          <w:tcPr>
            <w:tcW w:w="9563" w:type="dxa"/>
            <w:gridSpan w:val="4"/>
            <w:tcBorders>
              <w:top w:val="single" w:sz="2" w:space="0" w:color="000000"/>
              <w:left w:val="single" w:sz="2" w:space="0" w:color="000000"/>
              <w:bottom w:val="single" w:sz="2" w:space="0" w:color="000000"/>
              <w:right w:val="single" w:sz="2" w:space="0" w:color="000000"/>
            </w:tcBorders>
            <w:shd w:val="clear" w:color="auto" w:fill="E7E7E7"/>
          </w:tcPr>
          <w:p w:rsidR="003872F3" w:rsidRDefault="003872F3" w:rsidP="00A40D45">
            <w:pPr>
              <w:spacing w:after="0" w:line="259" w:lineRule="auto"/>
              <w:ind w:left="1"/>
            </w:pPr>
            <w:r>
              <w:rPr>
                <w:b/>
              </w:rPr>
              <w:t>Ceilings</w:t>
            </w:r>
            <w:r>
              <w:t xml:space="preserve"> </w:t>
            </w:r>
          </w:p>
        </w:tc>
      </w:tr>
      <w:tr w:rsidR="003872F3" w:rsidTr="00A40D45">
        <w:trPr>
          <w:trHeight w:val="259"/>
        </w:trPr>
        <w:tc>
          <w:tcPr>
            <w:tcW w:w="4291"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Repairs and renewals </w:t>
            </w:r>
          </w:p>
        </w:tc>
        <w:tc>
          <w:tcPr>
            <w:tcW w:w="1079"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jc w:val="center"/>
            </w:pPr>
            <w:r>
              <w:rPr>
                <w:rFonts w:ascii="Wingdings 2" w:eastAsia="Wingdings 2" w:hAnsi="Wingdings 2" w:cs="Wingdings 2"/>
              </w:rPr>
              <w:t></w:t>
            </w:r>
            <w:r>
              <w:rPr>
                <w:rFonts w:ascii="Times New Roman" w:eastAsia="Times New Roman" w:hAnsi="Times New Roman" w:cs="Times New Roman"/>
              </w:rPr>
              <w:t xml:space="preserve"> </w:t>
            </w:r>
          </w:p>
        </w:tc>
        <w:tc>
          <w:tcPr>
            <w:tcW w:w="938"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pPr>
            <w:r>
              <w:t xml:space="preserve"> </w:t>
            </w:r>
          </w:p>
        </w:tc>
        <w:tc>
          <w:tcPr>
            <w:tcW w:w="3255"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 </w:t>
            </w:r>
          </w:p>
        </w:tc>
      </w:tr>
      <w:tr w:rsidR="003872F3" w:rsidTr="00A40D45">
        <w:trPr>
          <w:trHeight w:val="258"/>
        </w:trPr>
        <w:tc>
          <w:tcPr>
            <w:tcW w:w="4291"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Patch repairs </w:t>
            </w:r>
          </w:p>
        </w:tc>
        <w:tc>
          <w:tcPr>
            <w:tcW w:w="1079"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jc w:val="center"/>
            </w:pPr>
            <w:r>
              <w:rPr>
                <w:rFonts w:ascii="Wingdings 2" w:eastAsia="Wingdings 2" w:hAnsi="Wingdings 2" w:cs="Wingdings 2"/>
              </w:rPr>
              <w:t></w:t>
            </w:r>
            <w:r>
              <w:rPr>
                <w:rFonts w:ascii="Times New Roman" w:eastAsia="Times New Roman" w:hAnsi="Times New Roman" w:cs="Times New Roman"/>
              </w:rPr>
              <w:t xml:space="preserve"> </w:t>
            </w:r>
          </w:p>
        </w:tc>
        <w:tc>
          <w:tcPr>
            <w:tcW w:w="938"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pPr>
            <w:r>
              <w:t xml:space="preserve"> </w:t>
            </w:r>
          </w:p>
        </w:tc>
        <w:tc>
          <w:tcPr>
            <w:tcW w:w="3255"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 </w:t>
            </w:r>
          </w:p>
        </w:tc>
      </w:tr>
      <w:tr w:rsidR="003872F3" w:rsidTr="00A40D45">
        <w:trPr>
          <w:trHeight w:val="258"/>
        </w:trPr>
        <w:tc>
          <w:tcPr>
            <w:tcW w:w="4291"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Hairline cracks </w:t>
            </w:r>
          </w:p>
        </w:tc>
        <w:tc>
          <w:tcPr>
            <w:tcW w:w="1079"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 </w:t>
            </w:r>
          </w:p>
        </w:tc>
        <w:tc>
          <w:tcPr>
            <w:tcW w:w="938"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right="60"/>
              <w:jc w:val="center"/>
            </w:pPr>
            <w:r>
              <w:rPr>
                <w:rFonts w:ascii="Wingdings 2" w:eastAsia="Wingdings 2" w:hAnsi="Wingdings 2" w:cs="Wingdings 2"/>
              </w:rPr>
              <w:t></w:t>
            </w:r>
            <w:r>
              <w:rPr>
                <w:rFonts w:ascii="Times New Roman" w:eastAsia="Times New Roman" w:hAnsi="Times New Roman" w:cs="Times New Roman"/>
              </w:rPr>
              <w:t xml:space="preserve"> </w:t>
            </w:r>
          </w:p>
        </w:tc>
        <w:tc>
          <w:tcPr>
            <w:tcW w:w="3255"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 </w:t>
            </w:r>
          </w:p>
        </w:tc>
      </w:tr>
      <w:tr w:rsidR="003872F3" w:rsidTr="00A40D45">
        <w:trPr>
          <w:trHeight w:val="258"/>
        </w:trPr>
        <w:tc>
          <w:tcPr>
            <w:tcW w:w="4291"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Decoration </w:t>
            </w:r>
          </w:p>
        </w:tc>
        <w:tc>
          <w:tcPr>
            <w:tcW w:w="1079"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 </w:t>
            </w:r>
          </w:p>
        </w:tc>
        <w:tc>
          <w:tcPr>
            <w:tcW w:w="938"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right="60"/>
              <w:jc w:val="center"/>
            </w:pPr>
            <w:r>
              <w:rPr>
                <w:rFonts w:ascii="Wingdings 2" w:eastAsia="Wingdings 2" w:hAnsi="Wingdings 2" w:cs="Wingdings 2"/>
              </w:rPr>
              <w:t></w:t>
            </w:r>
            <w:r>
              <w:rPr>
                <w:rFonts w:ascii="Times New Roman" w:eastAsia="Times New Roman" w:hAnsi="Times New Roman" w:cs="Times New Roman"/>
              </w:rPr>
              <w:t xml:space="preserve"> </w:t>
            </w:r>
          </w:p>
        </w:tc>
        <w:tc>
          <w:tcPr>
            <w:tcW w:w="3255"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 </w:t>
            </w:r>
          </w:p>
        </w:tc>
      </w:tr>
      <w:tr w:rsidR="003872F3" w:rsidTr="00A40D45">
        <w:trPr>
          <w:trHeight w:val="259"/>
        </w:trPr>
        <w:tc>
          <w:tcPr>
            <w:tcW w:w="4291"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 </w:t>
            </w:r>
          </w:p>
        </w:tc>
        <w:tc>
          <w:tcPr>
            <w:tcW w:w="1079"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 </w:t>
            </w:r>
          </w:p>
        </w:tc>
        <w:tc>
          <w:tcPr>
            <w:tcW w:w="938"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pPr>
            <w:r>
              <w:t xml:space="preserve"> </w:t>
            </w:r>
          </w:p>
        </w:tc>
        <w:tc>
          <w:tcPr>
            <w:tcW w:w="3255"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 </w:t>
            </w:r>
          </w:p>
        </w:tc>
      </w:tr>
      <w:tr w:rsidR="003872F3" w:rsidTr="00A40D45">
        <w:trPr>
          <w:trHeight w:val="257"/>
        </w:trPr>
        <w:tc>
          <w:tcPr>
            <w:tcW w:w="9563" w:type="dxa"/>
            <w:gridSpan w:val="4"/>
            <w:tcBorders>
              <w:top w:val="single" w:sz="2" w:space="0" w:color="000000"/>
              <w:left w:val="single" w:sz="2" w:space="0" w:color="000000"/>
              <w:bottom w:val="single" w:sz="2" w:space="0" w:color="000000"/>
              <w:right w:val="single" w:sz="2" w:space="0" w:color="000000"/>
            </w:tcBorders>
            <w:shd w:val="clear" w:color="auto" w:fill="E7E7E7"/>
          </w:tcPr>
          <w:p w:rsidR="003872F3" w:rsidRDefault="003872F3" w:rsidP="00A40D45">
            <w:pPr>
              <w:spacing w:after="0" w:line="259" w:lineRule="auto"/>
              <w:ind w:left="1"/>
            </w:pPr>
            <w:r>
              <w:rPr>
                <w:b/>
              </w:rPr>
              <w:t xml:space="preserve">Electrical </w:t>
            </w:r>
          </w:p>
        </w:tc>
      </w:tr>
      <w:tr w:rsidR="003872F3" w:rsidTr="00A40D45">
        <w:trPr>
          <w:trHeight w:val="511"/>
        </w:trPr>
        <w:tc>
          <w:tcPr>
            <w:tcW w:w="9563" w:type="dxa"/>
            <w:gridSpan w:val="4"/>
            <w:tcBorders>
              <w:top w:val="single" w:sz="2" w:space="0" w:color="000000"/>
              <w:left w:val="single" w:sz="2" w:space="0" w:color="000000"/>
              <w:bottom w:val="single" w:sz="2" w:space="0" w:color="000000"/>
              <w:right w:val="single" w:sz="2" w:space="0" w:color="000000"/>
            </w:tcBorders>
            <w:shd w:val="clear" w:color="auto" w:fill="E7E7E7"/>
          </w:tcPr>
          <w:p w:rsidR="003872F3" w:rsidRDefault="00A40D45" w:rsidP="00A40D45">
            <w:pPr>
              <w:spacing w:after="0" w:line="259" w:lineRule="auto"/>
              <w:ind w:left="1"/>
            </w:pPr>
            <w:r>
              <w:t>Customer</w:t>
            </w:r>
            <w:r w:rsidR="003872F3">
              <w:t xml:space="preserve">s are responsible for all fittings installed by themselves and where their appliances trip circuit breakers. </w:t>
            </w:r>
          </w:p>
        </w:tc>
      </w:tr>
      <w:tr w:rsidR="003872F3" w:rsidTr="00A40D45">
        <w:trPr>
          <w:trHeight w:val="512"/>
        </w:trPr>
        <w:tc>
          <w:tcPr>
            <w:tcW w:w="4291"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Wiring circuit, sockets &amp;switches, fuse box, MCB </w:t>
            </w:r>
          </w:p>
        </w:tc>
        <w:tc>
          <w:tcPr>
            <w:tcW w:w="1079"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jc w:val="center"/>
            </w:pPr>
            <w:r>
              <w:rPr>
                <w:rFonts w:ascii="Wingdings 2" w:eastAsia="Wingdings 2" w:hAnsi="Wingdings 2" w:cs="Wingdings 2"/>
              </w:rPr>
              <w:t></w:t>
            </w:r>
            <w:r>
              <w:t xml:space="preserve"> </w:t>
            </w:r>
          </w:p>
        </w:tc>
        <w:tc>
          <w:tcPr>
            <w:tcW w:w="938"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pPr>
            <w:r>
              <w:t xml:space="preserve"> </w:t>
            </w:r>
          </w:p>
        </w:tc>
        <w:tc>
          <w:tcPr>
            <w:tcW w:w="3255"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 </w:t>
            </w:r>
          </w:p>
        </w:tc>
      </w:tr>
      <w:tr w:rsidR="003872F3" w:rsidTr="00A40D45">
        <w:trPr>
          <w:trHeight w:val="258"/>
        </w:trPr>
        <w:tc>
          <w:tcPr>
            <w:tcW w:w="4291"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Light fitting (internal and external) </w:t>
            </w:r>
          </w:p>
        </w:tc>
        <w:tc>
          <w:tcPr>
            <w:tcW w:w="1079"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jc w:val="center"/>
            </w:pPr>
            <w:r>
              <w:rPr>
                <w:rFonts w:ascii="Wingdings 2" w:eastAsia="Wingdings 2" w:hAnsi="Wingdings 2" w:cs="Wingdings 2"/>
              </w:rPr>
              <w:t></w:t>
            </w:r>
            <w:r>
              <w:t xml:space="preserve"> </w:t>
            </w:r>
          </w:p>
        </w:tc>
        <w:tc>
          <w:tcPr>
            <w:tcW w:w="938"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pPr>
            <w:r>
              <w:t xml:space="preserve"> </w:t>
            </w:r>
          </w:p>
        </w:tc>
        <w:tc>
          <w:tcPr>
            <w:tcW w:w="3255"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 </w:t>
            </w:r>
          </w:p>
        </w:tc>
      </w:tr>
      <w:tr w:rsidR="003872F3" w:rsidTr="00A40D45">
        <w:trPr>
          <w:trHeight w:val="258"/>
        </w:trPr>
        <w:tc>
          <w:tcPr>
            <w:tcW w:w="4291"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lastRenderedPageBreak/>
              <w:t xml:space="preserve">Light bulbs and starters </w:t>
            </w:r>
          </w:p>
        </w:tc>
        <w:tc>
          <w:tcPr>
            <w:tcW w:w="1079"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jc w:val="center"/>
            </w:pPr>
            <w:r>
              <w:t xml:space="preserve"> </w:t>
            </w:r>
          </w:p>
        </w:tc>
        <w:tc>
          <w:tcPr>
            <w:tcW w:w="938"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right="60"/>
              <w:jc w:val="center"/>
            </w:pPr>
            <w:r>
              <w:rPr>
                <w:rFonts w:ascii="Wingdings 2" w:eastAsia="Wingdings 2" w:hAnsi="Wingdings 2" w:cs="Wingdings 2"/>
              </w:rPr>
              <w:t></w:t>
            </w:r>
            <w:r>
              <w:t xml:space="preserve"> </w:t>
            </w:r>
          </w:p>
        </w:tc>
        <w:tc>
          <w:tcPr>
            <w:tcW w:w="3255"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 </w:t>
            </w:r>
          </w:p>
        </w:tc>
      </w:tr>
      <w:tr w:rsidR="003872F3" w:rsidTr="00A40D45">
        <w:trPr>
          <w:trHeight w:val="258"/>
        </w:trPr>
        <w:tc>
          <w:tcPr>
            <w:tcW w:w="4291"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Plugs and fuses </w:t>
            </w:r>
          </w:p>
        </w:tc>
        <w:tc>
          <w:tcPr>
            <w:tcW w:w="1079"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 </w:t>
            </w:r>
          </w:p>
        </w:tc>
        <w:tc>
          <w:tcPr>
            <w:tcW w:w="938"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right="60"/>
              <w:jc w:val="center"/>
            </w:pPr>
            <w:r>
              <w:rPr>
                <w:rFonts w:ascii="Wingdings 2" w:eastAsia="Wingdings 2" w:hAnsi="Wingdings 2" w:cs="Wingdings 2"/>
              </w:rPr>
              <w:t></w:t>
            </w:r>
            <w:r>
              <w:t xml:space="preserve"> </w:t>
            </w:r>
          </w:p>
        </w:tc>
        <w:tc>
          <w:tcPr>
            <w:tcW w:w="3255"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 </w:t>
            </w:r>
          </w:p>
        </w:tc>
      </w:tr>
      <w:tr w:rsidR="003872F3" w:rsidTr="00A40D45">
        <w:trPr>
          <w:trHeight w:val="257"/>
        </w:trPr>
        <w:tc>
          <w:tcPr>
            <w:tcW w:w="4291"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Smoke and Carbon Monoxide alarm </w:t>
            </w:r>
          </w:p>
        </w:tc>
        <w:tc>
          <w:tcPr>
            <w:tcW w:w="1079"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jc w:val="center"/>
            </w:pPr>
            <w:r>
              <w:rPr>
                <w:rFonts w:ascii="Wingdings 2" w:eastAsia="Wingdings 2" w:hAnsi="Wingdings 2" w:cs="Wingdings 2"/>
              </w:rPr>
              <w:t></w:t>
            </w:r>
            <w:r>
              <w:t xml:space="preserve"> </w:t>
            </w:r>
          </w:p>
        </w:tc>
        <w:tc>
          <w:tcPr>
            <w:tcW w:w="938"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pPr>
            <w:r>
              <w:t xml:space="preserve"> </w:t>
            </w:r>
          </w:p>
        </w:tc>
        <w:tc>
          <w:tcPr>
            <w:tcW w:w="3255"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 </w:t>
            </w:r>
          </w:p>
        </w:tc>
      </w:tr>
      <w:tr w:rsidR="003872F3" w:rsidTr="00A40D45">
        <w:trPr>
          <w:trHeight w:val="258"/>
        </w:trPr>
        <w:tc>
          <w:tcPr>
            <w:tcW w:w="4291"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Extract Fan </w:t>
            </w:r>
          </w:p>
        </w:tc>
        <w:tc>
          <w:tcPr>
            <w:tcW w:w="1079"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jc w:val="center"/>
            </w:pPr>
            <w:r>
              <w:rPr>
                <w:rFonts w:ascii="Wingdings 2" w:eastAsia="Wingdings 2" w:hAnsi="Wingdings 2" w:cs="Wingdings 2"/>
              </w:rPr>
              <w:t></w:t>
            </w:r>
            <w:r>
              <w:t xml:space="preserve"> </w:t>
            </w:r>
          </w:p>
        </w:tc>
        <w:tc>
          <w:tcPr>
            <w:tcW w:w="938"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pPr>
            <w:r>
              <w:t xml:space="preserve"> </w:t>
            </w:r>
          </w:p>
        </w:tc>
        <w:tc>
          <w:tcPr>
            <w:tcW w:w="3255"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 </w:t>
            </w:r>
          </w:p>
        </w:tc>
      </w:tr>
      <w:tr w:rsidR="003872F3" w:rsidTr="00A40D45">
        <w:trPr>
          <w:trHeight w:val="258"/>
        </w:trPr>
        <w:tc>
          <w:tcPr>
            <w:tcW w:w="4291"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Communal TV aerial </w:t>
            </w:r>
          </w:p>
        </w:tc>
        <w:tc>
          <w:tcPr>
            <w:tcW w:w="1079"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jc w:val="center"/>
            </w:pPr>
            <w:r>
              <w:rPr>
                <w:rFonts w:ascii="Wingdings 2" w:eastAsia="Wingdings 2" w:hAnsi="Wingdings 2" w:cs="Wingdings 2"/>
              </w:rPr>
              <w:t></w:t>
            </w:r>
            <w:r>
              <w:t xml:space="preserve"> </w:t>
            </w:r>
          </w:p>
        </w:tc>
        <w:tc>
          <w:tcPr>
            <w:tcW w:w="938"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pPr>
            <w:r>
              <w:t xml:space="preserve"> </w:t>
            </w:r>
          </w:p>
        </w:tc>
        <w:tc>
          <w:tcPr>
            <w:tcW w:w="3255"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 </w:t>
            </w:r>
          </w:p>
        </w:tc>
      </w:tr>
      <w:tr w:rsidR="003872F3" w:rsidTr="00A40D45">
        <w:trPr>
          <w:trHeight w:val="258"/>
        </w:trPr>
        <w:tc>
          <w:tcPr>
            <w:tcW w:w="4291"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Individual TV aerial (loft) </w:t>
            </w:r>
          </w:p>
        </w:tc>
        <w:tc>
          <w:tcPr>
            <w:tcW w:w="1079"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 </w:t>
            </w:r>
          </w:p>
        </w:tc>
        <w:tc>
          <w:tcPr>
            <w:tcW w:w="938"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pPr>
            <w:r>
              <w:rPr>
                <w:rFonts w:ascii="Wingdings 2" w:eastAsia="Wingdings 2" w:hAnsi="Wingdings 2" w:cs="Wingdings 2"/>
              </w:rPr>
              <w:t></w:t>
            </w:r>
            <w:r>
              <w:t xml:space="preserve"> </w:t>
            </w:r>
          </w:p>
        </w:tc>
        <w:tc>
          <w:tcPr>
            <w:tcW w:w="3255"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 </w:t>
            </w:r>
          </w:p>
        </w:tc>
      </w:tr>
      <w:tr w:rsidR="003872F3" w:rsidTr="00A40D45">
        <w:trPr>
          <w:trHeight w:val="258"/>
        </w:trPr>
        <w:tc>
          <w:tcPr>
            <w:tcW w:w="4291"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Individual TV aerial (pole/ roof mounted)  </w:t>
            </w:r>
          </w:p>
        </w:tc>
        <w:tc>
          <w:tcPr>
            <w:tcW w:w="1079"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jc w:val="center"/>
            </w:pPr>
            <w:r>
              <w:rPr>
                <w:rFonts w:ascii="Wingdings 2" w:eastAsia="Wingdings 2" w:hAnsi="Wingdings 2" w:cs="Wingdings 2"/>
              </w:rPr>
              <w:t></w:t>
            </w:r>
            <w:r>
              <w:rPr>
                <w:rFonts w:ascii="Wingdings 2" w:eastAsia="Wingdings 2" w:hAnsi="Wingdings 2" w:cs="Wingdings 2"/>
              </w:rPr>
              <w:t></w:t>
            </w:r>
          </w:p>
        </w:tc>
        <w:tc>
          <w:tcPr>
            <w:tcW w:w="938"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pPr>
            <w:r>
              <w:t xml:space="preserve"> </w:t>
            </w:r>
          </w:p>
        </w:tc>
        <w:tc>
          <w:tcPr>
            <w:tcW w:w="3255"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 </w:t>
            </w:r>
          </w:p>
        </w:tc>
      </w:tr>
      <w:tr w:rsidR="003872F3" w:rsidTr="00A40D45">
        <w:trPr>
          <w:trHeight w:val="258"/>
        </w:trPr>
        <w:tc>
          <w:tcPr>
            <w:tcW w:w="4291"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Communal satellite dish </w:t>
            </w:r>
          </w:p>
        </w:tc>
        <w:tc>
          <w:tcPr>
            <w:tcW w:w="1079"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jc w:val="center"/>
            </w:pPr>
            <w:r>
              <w:rPr>
                <w:rFonts w:ascii="Wingdings 2" w:eastAsia="Wingdings 2" w:hAnsi="Wingdings 2" w:cs="Wingdings 2"/>
              </w:rPr>
              <w:t></w:t>
            </w:r>
            <w:r>
              <w:t xml:space="preserve"> </w:t>
            </w:r>
          </w:p>
        </w:tc>
        <w:tc>
          <w:tcPr>
            <w:tcW w:w="938"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pPr>
            <w:r>
              <w:t xml:space="preserve"> </w:t>
            </w:r>
          </w:p>
        </w:tc>
        <w:tc>
          <w:tcPr>
            <w:tcW w:w="3255"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 </w:t>
            </w:r>
          </w:p>
        </w:tc>
      </w:tr>
      <w:tr w:rsidR="003872F3" w:rsidTr="00A40D45">
        <w:trPr>
          <w:trHeight w:val="258"/>
        </w:trPr>
        <w:tc>
          <w:tcPr>
            <w:tcW w:w="4291"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Private satellite dish </w:t>
            </w:r>
          </w:p>
        </w:tc>
        <w:tc>
          <w:tcPr>
            <w:tcW w:w="1079"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 </w:t>
            </w:r>
          </w:p>
        </w:tc>
        <w:tc>
          <w:tcPr>
            <w:tcW w:w="938"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pPr>
            <w:r>
              <w:rPr>
                <w:rFonts w:ascii="Wingdings 2" w:eastAsia="Wingdings 2" w:hAnsi="Wingdings 2" w:cs="Wingdings 2"/>
              </w:rPr>
              <w:t></w:t>
            </w:r>
            <w:r>
              <w:t xml:space="preserve"> </w:t>
            </w:r>
          </w:p>
        </w:tc>
        <w:tc>
          <w:tcPr>
            <w:tcW w:w="3255"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 </w:t>
            </w:r>
          </w:p>
        </w:tc>
      </w:tr>
      <w:tr w:rsidR="003872F3" w:rsidTr="00A40D45">
        <w:trPr>
          <w:trHeight w:val="258"/>
        </w:trPr>
        <w:tc>
          <w:tcPr>
            <w:tcW w:w="4291"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Internal TV point (installed by Rosehill) </w:t>
            </w:r>
          </w:p>
        </w:tc>
        <w:tc>
          <w:tcPr>
            <w:tcW w:w="1079"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jc w:val="center"/>
            </w:pPr>
            <w:r>
              <w:rPr>
                <w:rFonts w:ascii="Wingdings 2" w:eastAsia="Wingdings 2" w:hAnsi="Wingdings 2" w:cs="Wingdings 2"/>
              </w:rPr>
              <w:t></w:t>
            </w:r>
            <w:r>
              <w:t xml:space="preserve"> </w:t>
            </w:r>
          </w:p>
        </w:tc>
        <w:tc>
          <w:tcPr>
            <w:tcW w:w="938"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pPr>
            <w:r>
              <w:t xml:space="preserve"> </w:t>
            </w:r>
          </w:p>
        </w:tc>
        <w:tc>
          <w:tcPr>
            <w:tcW w:w="3255"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 </w:t>
            </w:r>
          </w:p>
        </w:tc>
      </w:tr>
      <w:tr w:rsidR="003872F3" w:rsidTr="00A40D45">
        <w:trPr>
          <w:trHeight w:val="259"/>
        </w:trPr>
        <w:tc>
          <w:tcPr>
            <w:tcW w:w="4291"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Telephone points (installed by Rosehill) </w:t>
            </w:r>
          </w:p>
        </w:tc>
        <w:tc>
          <w:tcPr>
            <w:tcW w:w="1079"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jc w:val="center"/>
            </w:pPr>
            <w:r>
              <w:rPr>
                <w:rFonts w:ascii="Wingdings 2" w:eastAsia="Wingdings 2" w:hAnsi="Wingdings 2" w:cs="Wingdings 2"/>
              </w:rPr>
              <w:t></w:t>
            </w:r>
            <w:r>
              <w:t xml:space="preserve"> </w:t>
            </w:r>
          </w:p>
        </w:tc>
        <w:tc>
          <w:tcPr>
            <w:tcW w:w="938"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pPr>
            <w:r>
              <w:t xml:space="preserve"> </w:t>
            </w:r>
          </w:p>
        </w:tc>
        <w:tc>
          <w:tcPr>
            <w:tcW w:w="3255"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
            </w:pPr>
            <w:r>
              <w:t xml:space="preserve"> </w:t>
            </w:r>
          </w:p>
        </w:tc>
      </w:tr>
    </w:tbl>
    <w:p w:rsidR="003872F3" w:rsidRDefault="003872F3" w:rsidP="003872F3">
      <w:pPr>
        <w:spacing w:after="0" w:line="259" w:lineRule="auto"/>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tbl>
      <w:tblPr>
        <w:tblStyle w:val="TableGrid0"/>
        <w:tblW w:w="9554" w:type="dxa"/>
        <w:tblInd w:w="4" w:type="dxa"/>
        <w:tblCellMar>
          <w:left w:w="77" w:type="dxa"/>
          <w:right w:w="19" w:type="dxa"/>
        </w:tblCellMar>
        <w:tblLook w:val="04A0" w:firstRow="1" w:lastRow="0" w:firstColumn="1" w:lastColumn="0" w:noHBand="0" w:noVBand="1"/>
      </w:tblPr>
      <w:tblGrid>
        <w:gridCol w:w="4259"/>
        <w:gridCol w:w="1039"/>
        <w:gridCol w:w="1020"/>
        <w:gridCol w:w="3236"/>
      </w:tblGrid>
      <w:tr w:rsidR="003872F3" w:rsidTr="00A40D45">
        <w:trPr>
          <w:trHeight w:val="511"/>
        </w:trPr>
        <w:tc>
          <w:tcPr>
            <w:tcW w:w="4312" w:type="dxa"/>
            <w:tcBorders>
              <w:top w:val="single" w:sz="2" w:space="0" w:color="000000"/>
              <w:left w:val="single" w:sz="2" w:space="0" w:color="000000"/>
              <w:bottom w:val="single" w:sz="2" w:space="0" w:color="000000"/>
              <w:right w:val="single" w:sz="2" w:space="0" w:color="000000"/>
            </w:tcBorders>
            <w:shd w:val="clear" w:color="auto" w:fill="B5B5B5"/>
          </w:tcPr>
          <w:p w:rsidR="003872F3" w:rsidRDefault="003872F3" w:rsidP="00A40D45">
            <w:pPr>
              <w:spacing w:after="0" w:line="259" w:lineRule="auto"/>
              <w:ind w:left="31"/>
            </w:pPr>
            <w:r>
              <w:rPr>
                <w:b/>
              </w:rPr>
              <w:t xml:space="preserve">Repair Area </w:t>
            </w:r>
          </w:p>
          <w:p w:rsidR="003872F3" w:rsidRDefault="003872F3" w:rsidP="00A40D45">
            <w:pPr>
              <w:spacing w:after="0" w:line="259" w:lineRule="auto"/>
              <w:ind w:left="31"/>
            </w:pPr>
            <w:r>
              <w:rPr>
                <w:b/>
              </w:rPr>
              <w:t xml:space="preserve"> </w:t>
            </w:r>
          </w:p>
        </w:tc>
        <w:tc>
          <w:tcPr>
            <w:tcW w:w="1050" w:type="dxa"/>
            <w:tcBorders>
              <w:top w:val="single" w:sz="2" w:space="0" w:color="000000"/>
              <w:left w:val="single" w:sz="2" w:space="0" w:color="000000"/>
              <w:bottom w:val="single" w:sz="2" w:space="0" w:color="000000"/>
              <w:right w:val="single" w:sz="2" w:space="0" w:color="000000"/>
            </w:tcBorders>
            <w:shd w:val="clear" w:color="auto" w:fill="B5B5B5"/>
          </w:tcPr>
          <w:p w:rsidR="003872F3" w:rsidRDefault="003872F3" w:rsidP="003872F3">
            <w:pPr>
              <w:spacing w:after="0" w:line="259" w:lineRule="auto"/>
              <w:ind w:left="10"/>
              <w:jc w:val="center"/>
            </w:pPr>
            <w:r>
              <w:rPr>
                <w:b/>
              </w:rPr>
              <w:t>HA</w:t>
            </w:r>
          </w:p>
        </w:tc>
        <w:tc>
          <w:tcPr>
            <w:tcW w:w="917" w:type="dxa"/>
            <w:tcBorders>
              <w:top w:val="single" w:sz="2" w:space="0" w:color="000000"/>
              <w:left w:val="single" w:sz="2" w:space="0" w:color="000000"/>
              <w:bottom w:val="single" w:sz="2" w:space="0" w:color="000000"/>
              <w:right w:val="single" w:sz="2" w:space="0" w:color="000000"/>
            </w:tcBorders>
            <w:shd w:val="clear" w:color="auto" w:fill="B5B5B5"/>
          </w:tcPr>
          <w:p w:rsidR="003872F3" w:rsidRDefault="00A40D45" w:rsidP="00A40D45">
            <w:pPr>
              <w:spacing w:after="0" w:line="259" w:lineRule="auto"/>
              <w:ind w:left="39"/>
            </w:pPr>
            <w:r>
              <w:rPr>
                <w:b/>
              </w:rPr>
              <w:t>Customer</w:t>
            </w:r>
            <w:r w:rsidR="003872F3">
              <w:rPr>
                <w:b/>
              </w:rPr>
              <w:t xml:space="preserve"> </w:t>
            </w:r>
          </w:p>
        </w:tc>
        <w:tc>
          <w:tcPr>
            <w:tcW w:w="3275" w:type="dxa"/>
            <w:tcBorders>
              <w:top w:val="single" w:sz="2" w:space="0" w:color="000000"/>
              <w:left w:val="single" w:sz="2" w:space="0" w:color="000000"/>
              <w:bottom w:val="single" w:sz="2" w:space="0" w:color="000000"/>
              <w:right w:val="single" w:sz="2" w:space="0" w:color="000000"/>
            </w:tcBorders>
            <w:shd w:val="clear" w:color="auto" w:fill="B5B5B5"/>
          </w:tcPr>
          <w:p w:rsidR="003872F3" w:rsidRDefault="003872F3" w:rsidP="00A40D45">
            <w:pPr>
              <w:spacing w:after="0" w:line="259" w:lineRule="auto"/>
              <w:ind w:left="60"/>
            </w:pPr>
            <w:r>
              <w:rPr>
                <w:b/>
              </w:rPr>
              <w:t xml:space="preserve">Comment </w:t>
            </w:r>
          </w:p>
        </w:tc>
      </w:tr>
      <w:tr w:rsidR="003872F3" w:rsidTr="00A40D45">
        <w:trPr>
          <w:trHeight w:val="258"/>
        </w:trPr>
        <w:tc>
          <w:tcPr>
            <w:tcW w:w="9554" w:type="dxa"/>
            <w:gridSpan w:val="4"/>
            <w:tcBorders>
              <w:top w:val="single" w:sz="2" w:space="0" w:color="000000"/>
              <w:left w:val="single" w:sz="2" w:space="0" w:color="000000"/>
              <w:bottom w:val="single" w:sz="2" w:space="0" w:color="000000"/>
              <w:right w:val="single" w:sz="2" w:space="0" w:color="000000"/>
            </w:tcBorders>
            <w:shd w:val="clear" w:color="auto" w:fill="E7E7E7"/>
          </w:tcPr>
          <w:p w:rsidR="003872F3" w:rsidRDefault="003872F3" w:rsidP="00A40D45">
            <w:pPr>
              <w:spacing w:after="0" w:line="259" w:lineRule="auto"/>
              <w:ind w:left="31"/>
            </w:pPr>
            <w:r>
              <w:rPr>
                <w:b/>
              </w:rPr>
              <w:t xml:space="preserve">Plumbing </w:t>
            </w:r>
          </w:p>
        </w:tc>
      </w:tr>
      <w:tr w:rsidR="003872F3" w:rsidTr="00A40D45">
        <w:trPr>
          <w:trHeight w:val="511"/>
        </w:trPr>
        <w:tc>
          <w:tcPr>
            <w:tcW w:w="9554" w:type="dxa"/>
            <w:gridSpan w:val="4"/>
            <w:tcBorders>
              <w:top w:val="single" w:sz="2" w:space="0" w:color="000000"/>
              <w:left w:val="single" w:sz="2" w:space="0" w:color="000000"/>
              <w:bottom w:val="single" w:sz="2" w:space="0" w:color="000000"/>
              <w:right w:val="single" w:sz="2" w:space="0" w:color="000000"/>
            </w:tcBorders>
            <w:shd w:val="clear" w:color="auto" w:fill="E7E7E7"/>
          </w:tcPr>
          <w:p w:rsidR="003872F3" w:rsidRDefault="00A40D45" w:rsidP="00A40D45">
            <w:pPr>
              <w:spacing w:after="0" w:line="259" w:lineRule="auto"/>
              <w:ind w:left="31"/>
            </w:pPr>
            <w:r>
              <w:t>Customer</w:t>
            </w:r>
            <w:r w:rsidR="003872F3">
              <w:t xml:space="preserve">s will be requested to unblock WCs, sinks or WHBs where they have caused the blockage, otherwise they will be recharged. </w:t>
            </w:r>
          </w:p>
        </w:tc>
      </w:tr>
      <w:tr w:rsidR="003872F3" w:rsidTr="00A40D45">
        <w:trPr>
          <w:trHeight w:val="511"/>
        </w:trPr>
        <w:tc>
          <w:tcPr>
            <w:tcW w:w="4312"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31"/>
            </w:pPr>
            <w:r>
              <w:t xml:space="preserve">Blocked sinks, baths or toilet </w:t>
            </w:r>
          </w:p>
        </w:tc>
        <w:tc>
          <w:tcPr>
            <w:tcW w:w="1050"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right="72"/>
              <w:jc w:val="center"/>
            </w:pPr>
            <w:r>
              <w:rPr>
                <w:rFonts w:ascii="Wingdings 2" w:eastAsia="Wingdings 2" w:hAnsi="Wingdings 2" w:cs="Wingdings 2"/>
              </w:rPr>
              <w:t></w:t>
            </w:r>
            <w:r>
              <w:t xml:space="preserve"> </w:t>
            </w:r>
          </w:p>
        </w:tc>
        <w:tc>
          <w:tcPr>
            <w:tcW w:w="917"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39"/>
            </w:pPr>
            <w:r>
              <w:t xml:space="preserve"> </w:t>
            </w:r>
          </w:p>
        </w:tc>
        <w:tc>
          <w:tcPr>
            <w:tcW w:w="3275"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60"/>
            </w:pPr>
            <w:r>
              <w:t xml:space="preserve">Recharge if </w:t>
            </w:r>
            <w:r w:rsidR="00A40D45">
              <w:t>customer</w:t>
            </w:r>
            <w:r>
              <w:t xml:space="preserve"> caused blockage </w:t>
            </w:r>
          </w:p>
        </w:tc>
      </w:tr>
      <w:tr w:rsidR="003872F3" w:rsidTr="00A40D45">
        <w:trPr>
          <w:trHeight w:val="258"/>
        </w:trPr>
        <w:tc>
          <w:tcPr>
            <w:tcW w:w="4312"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31"/>
            </w:pPr>
            <w:r>
              <w:t xml:space="preserve">Pipe bursts &amp; leaks (significant &amp; minor) </w:t>
            </w:r>
          </w:p>
        </w:tc>
        <w:tc>
          <w:tcPr>
            <w:tcW w:w="1050"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right="72"/>
              <w:jc w:val="center"/>
            </w:pPr>
            <w:r>
              <w:rPr>
                <w:rFonts w:ascii="Wingdings 2" w:eastAsia="Wingdings 2" w:hAnsi="Wingdings 2" w:cs="Wingdings 2"/>
              </w:rPr>
              <w:t></w:t>
            </w:r>
            <w:r>
              <w:t xml:space="preserve"> </w:t>
            </w:r>
          </w:p>
        </w:tc>
        <w:tc>
          <w:tcPr>
            <w:tcW w:w="917"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39"/>
            </w:pPr>
            <w:r>
              <w:t xml:space="preserve"> </w:t>
            </w:r>
          </w:p>
        </w:tc>
        <w:tc>
          <w:tcPr>
            <w:tcW w:w="3275"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60"/>
            </w:pPr>
            <w:r>
              <w:t xml:space="preserve"> </w:t>
            </w:r>
          </w:p>
        </w:tc>
      </w:tr>
      <w:tr w:rsidR="003872F3" w:rsidTr="00A40D45">
        <w:trPr>
          <w:trHeight w:val="258"/>
        </w:trPr>
        <w:tc>
          <w:tcPr>
            <w:tcW w:w="4312"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31"/>
            </w:pPr>
            <w:r>
              <w:t xml:space="preserve">Hot &amp; cold water supply </w:t>
            </w:r>
          </w:p>
        </w:tc>
        <w:tc>
          <w:tcPr>
            <w:tcW w:w="1050"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right="72"/>
              <w:jc w:val="center"/>
            </w:pPr>
            <w:r>
              <w:rPr>
                <w:rFonts w:ascii="Wingdings 2" w:eastAsia="Wingdings 2" w:hAnsi="Wingdings 2" w:cs="Wingdings 2"/>
              </w:rPr>
              <w:t></w:t>
            </w:r>
            <w:r>
              <w:t xml:space="preserve"> </w:t>
            </w:r>
          </w:p>
        </w:tc>
        <w:tc>
          <w:tcPr>
            <w:tcW w:w="917"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39"/>
            </w:pPr>
            <w:r>
              <w:t xml:space="preserve"> </w:t>
            </w:r>
          </w:p>
        </w:tc>
        <w:tc>
          <w:tcPr>
            <w:tcW w:w="3275"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60"/>
            </w:pPr>
            <w:r>
              <w:t xml:space="preserve"> </w:t>
            </w:r>
          </w:p>
        </w:tc>
      </w:tr>
      <w:tr w:rsidR="003872F3" w:rsidTr="00A40D45">
        <w:trPr>
          <w:trHeight w:val="258"/>
        </w:trPr>
        <w:tc>
          <w:tcPr>
            <w:tcW w:w="4312"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31"/>
            </w:pPr>
            <w:r>
              <w:t xml:space="preserve">Taps &amp; tap washers </w:t>
            </w:r>
          </w:p>
        </w:tc>
        <w:tc>
          <w:tcPr>
            <w:tcW w:w="1050"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right="72"/>
              <w:jc w:val="center"/>
            </w:pPr>
            <w:r>
              <w:rPr>
                <w:rFonts w:ascii="Wingdings 2" w:eastAsia="Wingdings 2" w:hAnsi="Wingdings 2" w:cs="Wingdings 2"/>
              </w:rPr>
              <w:t></w:t>
            </w:r>
            <w:r>
              <w:t xml:space="preserve"> </w:t>
            </w:r>
          </w:p>
        </w:tc>
        <w:tc>
          <w:tcPr>
            <w:tcW w:w="917"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39"/>
            </w:pPr>
            <w:r>
              <w:t xml:space="preserve"> </w:t>
            </w:r>
          </w:p>
        </w:tc>
        <w:tc>
          <w:tcPr>
            <w:tcW w:w="3275"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60"/>
            </w:pPr>
            <w:r>
              <w:t xml:space="preserve"> </w:t>
            </w:r>
          </w:p>
        </w:tc>
      </w:tr>
      <w:tr w:rsidR="003872F3" w:rsidTr="00A40D45">
        <w:trPr>
          <w:trHeight w:val="258"/>
        </w:trPr>
        <w:tc>
          <w:tcPr>
            <w:tcW w:w="4312"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31"/>
            </w:pPr>
            <w:r>
              <w:t xml:space="preserve">Connection of washing machine </w:t>
            </w:r>
          </w:p>
        </w:tc>
        <w:tc>
          <w:tcPr>
            <w:tcW w:w="1050"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0"/>
            </w:pPr>
            <w:r>
              <w:t xml:space="preserve"> </w:t>
            </w:r>
          </w:p>
        </w:tc>
        <w:tc>
          <w:tcPr>
            <w:tcW w:w="917"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right="21"/>
              <w:jc w:val="center"/>
            </w:pPr>
            <w:r>
              <w:rPr>
                <w:rFonts w:ascii="Wingdings 2" w:eastAsia="Wingdings 2" w:hAnsi="Wingdings 2" w:cs="Wingdings 2"/>
              </w:rPr>
              <w:t></w:t>
            </w:r>
            <w:r>
              <w:t xml:space="preserve"> </w:t>
            </w:r>
          </w:p>
        </w:tc>
        <w:tc>
          <w:tcPr>
            <w:tcW w:w="3275"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60"/>
            </w:pPr>
            <w:r>
              <w:t xml:space="preserve"> </w:t>
            </w:r>
          </w:p>
        </w:tc>
      </w:tr>
      <w:tr w:rsidR="003872F3" w:rsidTr="00A40D45">
        <w:trPr>
          <w:trHeight w:val="258"/>
        </w:trPr>
        <w:tc>
          <w:tcPr>
            <w:tcW w:w="4312"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31"/>
            </w:pPr>
            <w:r>
              <w:t xml:space="preserve">Washing machine supply valves </w:t>
            </w:r>
          </w:p>
        </w:tc>
        <w:tc>
          <w:tcPr>
            <w:tcW w:w="1050"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right="72"/>
              <w:jc w:val="center"/>
            </w:pPr>
            <w:r>
              <w:rPr>
                <w:rFonts w:ascii="Wingdings 2" w:eastAsia="Wingdings 2" w:hAnsi="Wingdings 2" w:cs="Wingdings 2"/>
              </w:rPr>
              <w:t></w:t>
            </w:r>
            <w:r>
              <w:t xml:space="preserve"> </w:t>
            </w:r>
          </w:p>
        </w:tc>
        <w:tc>
          <w:tcPr>
            <w:tcW w:w="917"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39"/>
            </w:pPr>
            <w:r>
              <w:t xml:space="preserve"> </w:t>
            </w:r>
          </w:p>
        </w:tc>
        <w:tc>
          <w:tcPr>
            <w:tcW w:w="3275"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60"/>
            </w:pPr>
            <w:r>
              <w:t xml:space="preserve"> </w:t>
            </w:r>
          </w:p>
        </w:tc>
      </w:tr>
      <w:tr w:rsidR="003872F3" w:rsidTr="00A40D45">
        <w:trPr>
          <w:trHeight w:val="258"/>
        </w:trPr>
        <w:tc>
          <w:tcPr>
            <w:tcW w:w="4312"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31"/>
            </w:pPr>
            <w:r>
              <w:t xml:space="preserve">Replacement sink plugs &amp; chains </w:t>
            </w:r>
          </w:p>
        </w:tc>
        <w:tc>
          <w:tcPr>
            <w:tcW w:w="1050"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0"/>
            </w:pPr>
            <w:r>
              <w:t xml:space="preserve"> </w:t>
            </w:r>
          </w:p>
        </w:tc>
        <w:tc>
          <w:tcPr>
            <w:tcW w:w="917"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right="21"/>
              <w:jc w:val="center"/>
            </w:pPr>
            <w:r>
              <w:rPr>
                <w:rFonts w:ascii="Wingdings 2" w:eastAsia="Wingdings 2" w:hAnsi="Wingdings 2" w:cs="Wingdings 2"/>
              </w:rPr>
              <w:t></w:t>
            </w:r>
            <w:r>
              <w:t xml:space="preserve"> </w:t>
            </w:r>
          </w:p>
        </w:tc>
        <w:tc>
          <w:tcPr>
            <w:tcW w:w="3275"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60"/>
            </w:pPr>
            <w:r>
              <w:t xml:space="preserve"> </w:t>
            </w:r>
          </w:p>
        </w:tc>
      </w:tr>
      <w:tr w:rsidR="003872F3" w:rsidTr="00A40D45">
        <w:trPr>
          <w:trHeight w:val="258"/>
        </w:trPr>
        <w:tc>
          <w:tcPr>
            <w:tcW w:w="4312"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31"/>
            </w:pPr>
            <w:r>
              <w:t xml:space="preserve">Downpipes &amp; gutter </w:t>
            </w:r>
          </w:p>
        </w:tc>
        <w:tc>
          <w:tcPr>
            <w:tcW w:w="1050"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right="72"/>
              <w:jc w:val="center"/>
            </w:pPr>
            <w:r>
              <w:rPr>
                <w:rFonts w:ascii="Wingdings 2" w:eastAsia="Wingdings 2" w:hAnsi="Wingdings 2" w:cs="Wingdings 2"/>
              </w:rPr>
              <w:t></w:t>
            </w:r>
            <w:r>
              <w:t xml:space="preserve"> </w:t>
            </w:r>
          </w:p>
        </w:tc>
        <w:tc>
          <w:tcPr>
            <w:tcW w:w="917"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39"/>
            </w:pPr>
            <w:r>
              <w:t xml:space="preserve"> </w:t>
            </w:r>
          </w:p>
        </w:tc>
        <w:tc>
          <w:tcPr>
            <w:tcW w:w="3275"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60"/>
            </w:pPr>
            <w:r>
              <w:t xml:space="preserve"> </w:t>
            </w:r>
          </w:p>
        </w:tc>
      </w:tr>
      <w:tr w:rsidR="003872F3" w:rsidTr="00A40D45">
        <w:trPr>
          <w:trHeight w:val="541"/>
        </w:trPr>
        <w:tc>
          <w:tcPr>
            <w:tcW w:w="4312" w:type="dxa"/>
            <w:tcBorders>
              <w:top w:val="single" w:sz="2" w:space="0" w:color="000000"/>
              <w:left w:val="single" w:sz="2" w:space="0" w:color="000000"/>
              <w:bottom w:val="double" w:sz="2" w:space="0" w:color="000000"/>
              <w:right w:val="single" w:sz="2" w:space="0" w:color="000000"/>
            </w:tcBorders>
          </w:tcPr>
          <w:p w:rsidR="003872F3" w:rsidRDefault="003872F3" w:rsidP="00A40D45">
            <w:pPr>
              <w:spacing w:after="0" w:line="259" w:lineRule="auto"/>
              <w:ind w:left="31"/>
            </w:pPr>
            <w:r>
              <w:t xml:space="preserve">Choked drains (excluding sewers) </w:t>
            </w:r>
          </w:p>
        </w:tc>
        <w:tc>
          <w:tcPr>
            <w:tcW w:w="1050" w:type="dxa"/>
            <w:tcBorders>
              <w:top w:val="single" w:sz="2" w:space="0" w:color="000000"/>
              <w:left w:val="single" w:sz="2" w:space="0" w:color="000000"/>
              <w:bottom w:val="double" w:sz="2" w:space="0" w:color="000000"/>
              <w:right w:val="single" w:sz="2" w:space="0" w:color="000000"/>
            </w:tcBorders>
          </w:tcPr>
          <w:p w:rsidR="003872F3" w:rsidRDefault="003872F3" w:rsidP="00A40D45">
            <w:pPr>
              <w:spacing w:after="0" w:line="259" w:lineRule="auto"/>
              <w:ind w:right="72"/>
              <w:jc w:val="center"/>
            </w:pPr>
            <w:r>
              <w:rPr>
                <w:rFonts w:ascii="Wingdings 2" w:eastAsia="Wingdings 2" w:hAnsi="Wingdings 2" w:cs="Wingdings 2"/>
              </w:rPr>
              <w:t></w:t>
            </w:r>
            <w:r>
              <w:t xml:space="preserve"> </w:t>
            </w:r>
          </w:p>
        </w:tc>
        <w:tc>
          <w:tcPr>
            <w:tcW w:w="917" w:type="dxa"/>
            <w:tcBorders>
              <w:top w:val="single" w:sz="2" w:space="0" w:color="000000"/>
              <w:left w:val="single" w:sz="2" w:space="0" w:color="000000"/>
              <w:bottom w:val="double" w:sz="2" w:space="0" w:color="000000"/>
              <w:right w:val="single" w:sz="2" w:space="0" w:color="000000"/>
            </w:tcBorders>
          </w:tcPr>
          <w:p w:rsidR="003872F3" w:rsidRDefault="003872F3" w:rsidP="00A40D45">
            <w:pPr>
              <w:spacing w:after="0" w:line="259" w:lineRule="auto"/>
              <w:ind w:left="39"/>
            </w:pPr>
            <w:r>
              <w:t xml:space="preserve"> </w:t>
            </w:r>
          </w:p>
        </w:tc>
        <w:tc>
          <w:tcPr>
            <w:tcW w:w="3275" w:type="dxa"/>
            <w:tcBorders>
              <w:top w:val="single" w:sz="2" w:space="0" w:color="000000"/>
              <w:left w:val="single" w:sz="2" w:space="0" w:color="000000"/>
              <w:bottom w:val="double" w:sz="2" w:space="0" w:color="000000"/>
              <w:right w:val="single" w:sz="2" w:space="0" w:color="000000"/>
            </w:tcBorders>
          </w:tcPr>
          <w:p w:rsidR="003872F3" w:rsidRDefault="003872F3" w:rsidP="00A40D45">
            <w:pPr>
              <w:spacing w:after="0" w:line="259" w:lineRule="auto"/>
              <w:ind w:left="60"/>
            </w:pPr>
            <w:r>
              <w:t xml:space="preserve">Recharge if </w:t>
            </w:r>
            <w:r w:rsidR="00A40D45">
              <w:t>customer</w:t>
            </w:r>
            <w:r>
              <w:t xml:space="preserve"> caused blockage </w:t>
            </w:r>
          </w:p>
        </w:tc>
      </w:tr>
      <w:tr w:rsidR="003872F3" w:rsidTr="00A40D45">
        <w:trPr>
          <w:trHeight w:val="286"/>
        </w:trPr>
        <w:tc>
          <w:tcPr>
            <w:tcW w:w="9554" w:type="dxa"/>
            <w:gridSpan w:val="4"/>
            <w:tcBorders>
              <w:top w:val="double" w:sz="2" w:space="0" w:color="000000"/>
              <w:left w:val="single" w:sz="2" w:space="0" w:color="000000"/>
              <w:bottom w:val="single" w:sz="2" w:space="0" w:color="000000"/>
              <w:right w:val="single" w:sz="2" w:space="0" w:color="000000"/>
            </w:tcBorders>
            <w:shd w:val="clear" w:color="auto" w:fill="E7E7E7"/>
          </w:tcPr>
          <w:p w:rsidR="003872F3" w:rsidRDefault="003872F3" w:rsidP="00A40D45">
            <w:pPr>
              <w:spacing w:after="0" w:line="259" w:lineRule="auto"/>
              <w:ind w:left="31"/>
            </w:pPr>
            <w:r>
              <w:rPr>
                <w:b/>
              </w:rPr>
              <w:t xml:space="preserve"> Heating </w:t>
            </w:r>
          </w:p>
        </w:tc>
      </w:tr>
      <w:tr w:rsidR="003872F3" w:rsidTr="00A40D45">
        <w:trPr>
          <w:trHeight w:val="257"/>
        </w:trPr>
        <w:tc>
          <w:tcPr>
            <w:tcW w:w="9554" w:type="dxa"/>
            <w:gridSpan w:val="4"/>
            <w:tcBorders>
              <w:top w:val="single" w:sz="2" w:space="0" w:color="000000"/>
              <w:left w:val="single" w:sz="2" w:space="0" w:color="000000"/>
              <w:bottom w:val="single" w:sz="2" w:space="0" w:color="000000"/>
              <w:right w:val="single" w:sz="2" w:space="0" w:color="000000"/>
            </w:tcBorders>
            <w:shd w:val="clear" w:color="auto" w:fill="E7E7E7"/>
          </w:tcPr>
          <w:p w:rsidR="003872F3" w:rsidRDefault="00A40D45" w:rsidP="00A40D45">
            <w:pPr>
              <w:spacing w:after="0" w:line="259" w:lineRule="auto"/>
              <w:ind w:left="31"/>
            </w:pPr>
            <w:r>
              <w:t>Customer</w:t>
            </w:r>
            <w:r w:rsidR="003872F3">
              <w:t xml:space="preserve">s are responsible for the programming of their heating system </w:t>
            </w:r>
          </w:p>
        </w:tc>
      </w:tr>
      <w:tr w:rsidR="003872F3" w:rsidTr="00A40D45">
        <w:trPr>
          <w:trHeight w:val="257"/>
        </w:trPr>
        <w:tc>
          <w:tcPr>
            <w:tcW w:w="4312"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31"/>
            </w:pPr>
            <w:r>
              <w:t xml:space="preserve">No heating </w:t>
            </w:r>
          </w:p>
        </w:tc>
        <w:tc>
          <w:tcPr>
            <w:tcW w:w="1050"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right="72"/>
              <w:jc w:val="center"/>
            </w:pPr>
            <w:r>
              <w:rPr>
                <w:rFonts w:ascii="Wingdings 2" w:eastAsia="Wingdings 2" w:hAnsi="Wingdings 2" w:cs="Wingdings 2"/>
              </w:rPr>
              <w:t></w:t>
            </w:r>
            <w:r>
              <w:t xml:space="preserve"> </w:t>
            </w:r>
          </w:p>
        </w:tc>
        <w:tc>
          <w:tcPr>
            <w:tcW w:w="917"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39"/>
            </w:pPr>
            <w:r>
              <w:t xml:space="preserve"> </w:t>
            </w:r>
          </w:p>
        </w:tc>
        <w:tc>
          <w:tcPr>
            <w:tcW w:w="3275"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60"/>
            </w:pPr>
            <w:r>
              <w:t xml:space="preserve"> </w:t>
            </w:r>
          </w:p>
        </w:tc>
      </w:tr>
      <w:tr w:rsidR="003872F3" w:rsidTr="00A40D45">
        <w:trPr>
          <w:trHeight w:val="258"/>
        </w:trPr>
        <w:tc>
          <w:tcPr>
            <w:tcW w:w="4312"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31"/>
            </w:pPr>
            <w:r>
              <w:t xml:space="preserve">No hot water </w:t>
            </w:r>
          </w:p>
        </w:tc>
        <w:tc>
          <w:tcPr>
            <w:tcW w:w="1050"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right="72"/>
              <w:jc w:val="center"/>
            </w:pPr>
            <w:r>
              <w:rPr>
                <w:rFonts w:ascii="Wingdings 2" w:eastAsia="Wingdings 2" w:hAnsi="Wingdings 2" w:cs="Wingdings 2"/>
              </w:rPr>
              <w:t></w:t>
            </w:r>
            <w:r>
              <w:t xml:space="preserve"> </w:t>
            </w:r>
          </w:p>
        </w:tc>
        <w:tc>
          <w:tcPr>
            <w:tcW w:w="917"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39"/>
            </w:pPr>
            <w:r>
              <w:t xml:space="preserve"> </w:t>
            </w:r>
          </w:p>
        </w:tc>
        <w:tc>
          <w:tcPr>
            <w:tcW w:w="3275"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60"/>
            </w:pPr>
            <w:r>
              <w:t xml:space="preserve"> </w:t>
            </w:r>
          </w:p>
        </w:tc>
      </w:tr>
      <w:tr w:rsidR="003872F3" w:rsidTr="00A40D45">
        <w:trPr>
          <w:trHeight w:val="258"/>
        </w:trPr>
        <w:tc>
          <w:tcPr>
            <w:tcW w:w="4312"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31"/>
            </w:pPr>
            <w:r>
              <w:t xml:space="preserve">Gas leak to Rosehill pipework </w:t>
            </w:r>
          </w:p>
        </w:tc>
        <w:tc>
          <w:tcPr>
            <w:tcW w:w="1050"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right="72"/>
              <w:jc w:val="center"/>
            </w:pPr>
            <w:r>
              <w:rPr>
                <w:rFonts w:ascii="Wingdings 2" w:eastAsia="Wingdings 2" w:hAnsi="Wingdings 2" w:cs="Wingdings 2"/>
              </w:rPr>
              <w:t></w:t>
            </w:r>
            <w:r>
              <w:t xml:space="preserve"> </w:t>
            </w:r>
          </w:p>
        </w:tc>
        <w:tc>
          <w:tcPr>
            <w:tcW w:w="917"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39"/>
            </w:pPr>
            <w:r>
              <w:t xml:space="preserve"> </w:t>
            </w:r>
          </w:p>
        </w:tc>
        <w:tc>
          <w:tcPr>
            <w:tcW w:w="3275"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60"/>
            </w:pPr>
            <w:r>
              <w:t xml:space="preserve"> </w:t>
            </w:r>
          </w:p>
        </w:tc>
      </w:tr>
      <w:tr w:rsidR="003872F3" w:rsidTr="00A40D45">
        <w:trPr>
          <w:trHeight w:val="258"/>
        </w:trPr>
        <w:tc>
          <w:tcPr>
            <w:tcW w:w="4312"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31"/>
            </w:pPr>
            <w:r>
              <w:t xml:space="preserve">Repairs to gas boiler </w:t>
            </w:r>
          </w:p>
        </w:tc>
        <w:tc>
          <w:tcPr>
            <w:tcW w:w="1050"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right="72"/>
              <w:jc w:val="center"/>
            </w:pPr>
            <w:r>
              <w:rPr>
                <w:rFonts w:ascii="Wingdings 2" w:eastAsia="Wingdings 2" w:hAnsi="Wingdings 2" w:cs="Wingdings 2"/>
              </w:rPr>
              <w:t></w:t>
            </w:r>
            <w:r>
              <w:t xml:space="preserve"> </w:t>
            </w:r>
          </w:p>
        </w:tc>
        <w:tc>
          <w:tcPr>
            <w:tcW w:w="917"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39"/>
            </w:pPr>
            <w:r>
              <w:t xml:space="preserve"> </w:t>
            </w:r>
          </w:p>
        </w:tc>
        <w:tc>
          <w:tcPr>
            <w:tcW w:w="3275"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60"/>
            </w:pPr>
            <w:r>
              <w:t xml:space="preserve"> </w:t>
            </w:r>
          </w:p>
        </w:tc>
      </w:tr>
      <w:tr w:rsidR="003872F3" w:rsidTr="00A40D45">
        <w:trPr>
          <w:trHeight w:val="258"/>
        </w:trPr>
        <w:tc>
          <w:tcPr>
            <w:tcW w:w="4312"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31"/>
            </w:pPr>
            <w:r>
              <w:t xml:space="preserve">Radiators, pipes &amp; valves </w:t>
            </w:r>
          </w:p>
        </w:tc>
        <w:tc>
          <w:tcPr>
            <w:tcW w:w="1050"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right="72"/>
              <w:jc w:val="center"/>
            </w:pPr>
            <w:r>
              <w:rPr>
                <w:rFonts w:ascii="Wingdings 2" w:eastAsia="Wingdings 2" w:hAnsi="Wingdings 2" w:cs="Wingdings 2"/>
              </w:rPr>
              <w:t></w:t>
            </w:r>
            <w:r>
              <w:t xml:space="preserve"> </w:t>
            </w:r>
          </w:p>
        </w:tc>
        <w:tc>
          <w:tcPr>
            <w:tcW w:w="917"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39"/>
            </w:pPr>
            <w:r>
              <w:t xml:space="preserve"> </w:t>
            </w:r>
          </w:p>
        </w:tc>
        <w:tc>
          <w:tcPr>
            <w:tcW w:w="3275"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60"/>
            </w:pPr>
            <w:r>
              <w:t xml:space="preserve"> </w:t>
            </w:r>
          </w:p>
        </w:tc>
      </w:tr>
      <w:tr w:rsidR="003872F3" w:rsidTr="00A40D45">
        <w:trPr>
          <w:trHeight w:val="287"/>
        </w:trPr>
        <w:tc>
          <w:tcPr>
            <w:tcW w:w="4312" w:type="dxa"/>
            <w:tcBorders>
              <w:top w:val="single" w:sz="2" w:space="0" w:color="000000"/>
              <w:left w:val="single" w:sz="2" w:space="0" w:color="000000"/>
              <w:bottom w:val="double" w:sz="2" w:space="0" w:color="000000"/>
              <w:right w:val="single" w:sz="2" w:space="0" w:color="000000"/>
            </w:tcBorders>
          </w:tcPr>
          <w:p w:rsidR="003872F3" w:rsidRDefault="003872F3" w:rsidP="00A40D45">
            <w:pPr>
              <w:spacing w:after="0" w:line="259" w:lineRule="auto"/>
              <w:ind w:left="31"/>
            </w:pPr>
            <w:r>
              <w:t xml:space="preserve">Gas fires (if owned by Rosehill) </w:t>
            </w:r>
          </w:p>
        </w:tc>
        <w:tc>
          <w:tcPr>
            <w:tcW w:w="1050" w:type="dxa"/>
            <w:tcBorders>
              <w:top w:val="single" w:sz="2" w:space="0" w:color="000000"/>
              <w:left w:val="single" w:sz="2" w:space="0" w:color="000000"/>
              <w:bottom w:val="double" w:sz="2" w:space="0" w:color="000000"/>
              <w:right w:val="single" w:sz="2" w:space="0" w:color="000000"/>
            </w:tcBorders>
          </w:tcPr>
          <w:p w:rsidR="003872F3" w:rsidRDefault="003872F3" w:rsidP="00A40D45">
            <w:pPr>
              <w:spacing w:after="0" w:line="259" w:lineRule="auto"/>
              <w:ind w:right="72"/>
              <w:jc w:val="center"/>
            </w:pPr>
            <w:r>
              <w:rPr>
                <w:rFonts w:ascii="Wingdings 2" w:eastAsia="Wingdings 2" w:hAnsi="Wingdings 2" w:cs="Wingdings 2"/>
              </w:rPr>
              <w:t></w:t>
            </w:r>
            <w:r>
              <w:t xml:space="preserve"> </w:t>
            </w:r>
          </w:p>
        </w:tc>
        <w:tc>
          <w:tcPr>
            <w:tcW w:w="917" w:type="dxa"/>
            <w:tcBorders>
              <w:top w:val="single" w:sz="2" w:space="0" w:color="000000"/>
              <w:left w:val="single" w:sz="2" w:space="0" w:color="000000"/>
              <w:bottom w:val="double" w:sz="2" w:space="0" w:color="000000"/>
              <w:right w:val="single" w:sz="2" w:space="0" w:color="000000"/>
            </w:tcBorders>
          </w:tcPr>
          <w:p w:rsidR="003872F3" w:rsidRDefault="003872F3" w:rsidP="00A40D45">
            <w:pPr>
              <w:spacing w:after="0" w:line="259" w:lineRule="auto"/>
              <w:ind w:left="39"/>
            </w:pPr>
            <w:r>
              <w:t xml:space="preserve"> </w:t>
            </w:r>
          </w:p>
        </w:tc>
        <w:tc>
          <w:tcPr>
            <w:tcW w:w="3275" w:type="dxa"/>
            <w:tcBorders>
              <w:top w:val="single" w:sz="2" w:space="0" w:color="000000"/>
              <w:left w:val="single" w:sz="2" w:space="0" w:color="000000"/>
              <w:bottom w:val="double" w:sz="2" w:space="0" w:color="000000"/>
              <w:right w:val="single" w:sz="2" w:space="0" w:color="000000"/>
            </w:tcBorders>
          </w:tcPr>
          <w:p w:rsidR="003872F3" w:rsidRDefault="003872F3" w:rsidP="00A40D45">
            <w:pPr>
              <w:spacing w:after="0" w:line="259" w:lineRule="auto"/>
              <w:ind w:left="60"/>
            </w:pPr>
            <w:r>
              <w:t xml:space="preserve"> </w:t>
            </w:r>
          </w:p>
        </w:tc>
      </w:tr>
      <w:tr w:rsidR="003872F3" w:rsidTr="00A40D45">
        <w:trPr>
          <w:trHeight w:val="286"/>
        </w:trPr>
        <w:tc>
          <w:tcPr>
            <w:tcW w:w="9554" w:type="dxa"/>
            <w:gridSpan w:val="4"/>
            <w:tcBorders>
              <w:top w:val="double" w:sz="2" w:space="0" w:color="000000"/>
              <w:left w:val="single" w:sz="2" w:space="0" w:color="000000"/>
              <w:bottom w:val="single" w:sz="2" w:space="0" w:color="000000"/>
              <w:right w:val="single" w:sz="2" w:space="0" w:color="000000"/>
            </w:tcBorders>
            <w:shd w:val="clear" w:color="auto" w:fill="E7E7E7"/>
          </w:tcPr>
          <w:p w:rsidR="003872F3" w:rsidRDefault="003872F3" w:rsidP="00A40D45">
            <w:pPr>
              <w:tabs>
                <w:tab w:val="center" w:pos="4753"/>
                <w:tab w:val="center" w:pos="5401"/>
                <w:tab w:val="center" w:pos="6339"/>
              </w:tabs>
              <w:spacing w:after="0" w:line="259" w:lineRule="auto"/>
            </w:pPr>
            <w:r>
              <w:t xml:space="preserve"> </w:t>
            </w:r>
            <w:r>
              <w:rPr>
                <w:b/>
              </w:rPr>
              <w:t xml:space="preserve">Kitchen </w:t>
            </w:r>
            <w:r>
              <w:rPr>
                <w:b/>
              </w:rPr>
              <w:tab/>
            </w:r>
            <w:r>
              <w:t xml:space="preserve"> </w:t>
            </w:r>
            <w:r>
              <w:tab/>
              <w:t xml:space="preserve"> </w:t>
            </w:r>
            <w:r>
              <w:tab/>
              <w:t xml:space="preserve"> </w:t>
            </w:r>
          </w:p>
        </w:tc>
      </w:tr>
      <w:tr w:rsidR="003872F3" w:rsidTr="00A40D45">
        <w:trPr>
          <w:trHeight w:val="512"/>
        </w:trPr>
        <w:tc>
          <w:tcPr>
            <w:tcW w:w="4312"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31" w:right="12"/>
            </w:pPr>
            <w:r>
              <w:t xml:space="preserve">Electric cookers including initial connection </w:t>
            </w:r>
          </w:p>
        </w:tc>
        <w:tc>
          <w:tcPr>
            <w:tcW w:w="1050"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0"/>
            </w:pPr>
            <w:r>
              <w:t xml:space="preserve"> </w:t>
            </w:r>
          </w:p>
        </w:tc>
        <w:tc>
          <w:tcPr>
            <w:tcW w:w="917"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right="21"/>
              <w:jc w:val="center"/>
            </w:pPr>
            <w:r>
              <w:rPr>
                <w:rFonts w:ascii="Wingdings 2" w:eastAsia="Wingdings 2" w:hAnsi="Wingdings 2" w:cs="Wingdings 2"/>
              </w:rPr>
              <w:t></w:t>
            </w:r>
            <w:r>
              <w:t xml:space="preserve"> </w:t>
            </w:r>
          </w:p>
        </w:tc>
        <w:tc>
          <w:tcPr>
            <w:tcW w:w="3275"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60"/>
            </w:pPr>
            <w:r>
              <w:t xml:space="preserve">Fused spur provided by Rosehill </w:t>
            </w:r>
          </w:p>
        </w:tc>
      </w:tr>
      <w:tr w:rsidR="003872F3" w:rsidTr="00A40D45">
        <w:trPr>
          <w:trHeight w:val="510"/>
        </w:trPr>
        <w:tc>
          <w:tcPr>
            <w:tcW w:w="4312"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31"/>
            </w:pPr>
            <w:r>
              <w:t xml:space="preserve">Gas cooker including initial connection </w:t>
            </w:r>
          </w:p>
        </w:tc>
        <w:tc>
          <w:tcPr>
            <w:tcW w:w="1050"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0"/>
            </w:pPr>
            <w:r>
              <w:t xml:space="preserve"> </w:t>
            </w:r>
          </w:p>
        </w:tc>
        <w:tc>
          <w:tcPr>
            <w:tcW w:w="917"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right="21"/>
              <w:jc w:val="center"/>
            </w:pPr>
            <w:r>
              <w:rPr>
                <w:rFonts w:ascii="Wingdings 2" w:eastAsia="Wingdings 2" w:hAnsi="Wingdings 2" w:cs="Wingdings 2"/>
              </w:rPr>
              <w:t></w:t>
            </w:r>
            <w:r>
              <w:t xml:space="preserve"> </w:t>
            </w:r>
          </w:p>
        </w:tc>
        <w:tc>
          <w:tcPr>
            <w:tcW w:w="3275"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60"/>
            </w:pPr>
            <w:r>
              <w:t xml:space="preserve">Capped gas pipe provided by Rosehill </w:t>
            </w:r>
          </w:p>
        </w:tc>
      </w:tr>
      <w:tr w:rsidR="003872F3" w:rsidTr="00A40D45">
        <w:trPr>
          <w:trHeight w:val="258"/>
        </w:trPr>
        <w:tc>
          <w:tcPr>
            <w:tcW w:w="4312"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31"/>
            </w:pPr>
            <w:r>
              <w:t xml:space="preserve">Cooker socket (fused spur) </w:t>
            </w:r>
          </w:p>
        </w:tc>
        <w:tc>
          <w:tcPr>
            <w:tcW w:w="1050"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right="72"/>
              <w:jc w:val="center"/>
            </w:pPr>
            <w:r>
              <w:rPr>
                <w:rFonts w:ascii="Wingdings 2" w:eastAsia="Wingdings 2" w:hAnsi="Wingdings 2" w:cs="Wingdings 2"/>
              </w:rPr>
              <w:t></w:t>
            </w:r>
            <w:r>
              <w:t xml:space="preserve"> </w:t>
            </w:r>
          </w:p>
        </w:tc>
        <w:tc>
          <w:tcPr>
            <w:tcW w:w="917"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39"/>
            </w:pPr>
            <w:r>
              <w:t xml:space="preserve"> </w:t>
            </w:r>
          </w:p>
        </w:tc>
        <w:tc>
          <w:tcPr>
            <w:tcW w:w="3275"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60"/>
            </w:pPr>
            <w:r>
              <w:t xml:space="preserve"> </w:t>
            </w:r>
          </w:p>
        </w:tc>
      </w:tr>
      <w:tr w:rsidR="003872F3" w:rsidTr="00A40D45">
        <w:trPr>
          <w:trHeight w:val="511"/>
        </w:trPr>
        <w:tc>
          <w:tcPr>
            <w:tcW w:w="4312"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31" w:right="101"/>
            </w:pPr>
            <w:r>
              <w:t xml:space="preserve">White goods e.g. washing machine, fridge </w:t>
            </w:r>
          </w:p>
        </w:tc>
        <w:tc>
          <w:tcPr>
            <w:tcW w:w="1050"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0"/>
            </w:pPr>
            <w:r>
              <w:t xml:space="preserve"> </w:t>
            </w:r>
          </w:p>
        </w:tc>
        <w:tc>
          <w:tcPr>
            <w:tcW w:w="917"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right="21"/>
              <w:jc w:val="center"/>
            </w:pPr>
            <w:r>
              <w:rPr>
                <w:rFonts w:ascii="Wingdings 2" w:eastAsia="Wingdings 2" w:hAnsi="Wingdings 2" w:cs="Wingdings 2"/>
              </w:rPr>
              <w:t></w:t>
            </w:r>
            <w:r>
              <w:t xml:space="preserve"> </w:t>
            </w:r>
          </w:p>
        </w:tc>
        <w:tc>
          <w:tcPr>
            <w:tcW w:w="3275"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60"/>
            </w:pPr>
            <w:r>
              <w:t xml:space="preserve"> </w:t>
            </w:r>
          </w:p>
        </w:tc>
      </w:tr>
      <w:tr w:rsidR="003872F3" w:rsidTr="00A40D45">
        <w:trPr>
          <w:trHeight w:val="258"/>
        </w:trPr>
        <w:tc>
          <w:tcPr>
            <w:tcW w:w="4312"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31"/>
            </w:pPr>
            <w:r>
              <w:t xml:space="preserve">Kitchen units and worktop </w:t>
            </w:r>
          </w:p>
        </w:tc>
        <w:tc>
          <w:tcPr>
            <w:tcW w:w="1050"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right="72"/>
              <w:jc w:val="center"/>
            </w:pPr>
            <w:r>
              <w:rPr>
                <w:rFonts w:ascii="Wingdings 2" w:eastAsia="Wingdings 2" w:hAnsi="Wingdings 2" w:cs="Wingdings 2"/>
              </w:rPr>
              <w:t></w:t>
            </w:r>
            <w:r>
              <w:t xml:space="preserve"> </w:t>
            </w:r>
          </w:p>
        </w:tc>
        <w:tc>
          <w:tcPr>
            <w:tcW w:w="917"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39"/>
            </w:pPr>
            <w:r>
              <w:t xml:space="preserve"> </w:t>
            </w:r>
          </w:p>
        </w:tc>
        <w:tc>
          <w:tcPr>
            <w:tcW w:w="3275"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60"/>
            </w:pPr>
            <w:r>
              <w:t xml:space="preserve"> </w:t>
            </w:r>
          </w:p>
        </w:tc>
      </w:tr>
      <w:tr w:rsidR="003872F3" w:rsidTr="00A40D45">
        <w:trPr>
          <w:trHeight w:val="287"/>
        </w:trPr>
        <w:tc>
          <w:tcPr>
            <w:tcW w:w="4312" w:type="dxa"/>
            <w:tcBorders>
              <w:top w:val="single" w:sz="2" w:space="0" w:color="000000"/>
              <w:left w:val="single" w:sz="2" w:space="0" w:color="000000"/>
              <w:bottom w:val="double" w:sz="2" w:space="0" w:color="000000"/>
              <w:right w:val="single" w:sz="2" w:space="0" w:color="000000"/>
            </w:tcBorders>
          </w:tcPr>
          <w:p w:rsidR="003872F3" w:rsidRDefault="003872F3" w:rsidP="00A40D45">
            <w:pPr>
              <w:spacing w:after="0" w:line="259" w:lineRule="auto"/>
              <w:ind w:left="31"/>
            </w:pPr>
            <w:r>
              <w:t xml:space="preserve">Sink and drainer </w:t>
            </w:r>
          </w:p>
        </w:tc>
        <w:tc>
          <w:tcPr>
            <w:tcW w:w="1050" w:type="dxa"/>
            <w:tcBorders>
              <w:top w:val="single" w:sz="2" w:space="0" w:color="000000"/>
              <w:left w:val="single" w:sz="2" w:space="0" w:color="000000"/>
              <w:bottom w:val="double" w:sz="2" w:space="0" w:color="000000"/>
              <w:right w:val="single" w:sz="2" w:space="0" w:color="000000"/>
            </w:tcBorders>
          </w:tcPr>
          <w:p w:rsidR="003872F3" w:rsidRDefault="003872F3" w:rsidP="00A40D45">
            <w:pPr>
              <w:spacing w:after="0" w:line="259" w:lineRule="auto"/>
              <w:ind w:right="72"/>
              <w:jc w:val="center"/>
            </w:pPr>
            <w:r>
              <w:rPr>
                <w:rFonts w:ascii="Wingdings 2" w:eastAsia="Wingdings 2" w:hAnsi="Wingdings 2" w:cs="Wingdings 2"/>
              </w:rPr>
              <w:t></w:t>
            </w:r>
            <w:r>
              <w:t xml:space="preserve"> </w:t>
            </w:r>
          </w:p>
        </w:tc>
        <w:tc>
          <w:tcPr>
            <w:tcW w:w="917" w:type="dxa"/>
            <w:tcBorders>
              <w:top w:val="single" w:sz="2" w:space="0" w:color="000000"/>
              <w:left w:val="single" w:sz="2" w:space="0" w:color="000000"/>
              <w:bottom w:val="double" w:sz="2" w:space="0" w:color="000000"/>
              <w:right w:val="single" w:sz="2" w:space="0" w:color="000000"/>
            </w:tcBorders>
          </w:tcPr>
          <w:p w:rsidR="003872F3" w:rsidRDefault="003872F3" w:rsidP="00A40D45">
            <w:pPr>
              <w:spacing w:after="0" w:line="259" w:lineRule="auto"/>
              <w:ind w:left="39"/>
            </w:pPr>
            <w:r>
              <w:t xml:space="preserve"> </w:t>
            </w:r>
          </w:p>
        </w:tc>
        <w:tc>
          <w:tcPr>
            <w:tcW w:w="3275" w:type="dxa"/>
            <w:tcBorders>
              <w:top w:val="single" w:sz="2" w:space="0" w:color="000000"/>
              <w:left w:val="single" w:sz="2" w:space="0" w:color="000000"/>
              <w:bottom w:val="double" w:sz="2" w:space="0" w:color="000000"/>
              <w:right w:val="single" w:sz="2" w:space="0" w:color="000000"/>
            </w:tcBorders>
          </w:tcPr>
          <w:p w:rsidR="003872F3" w:rsidRDefault="003872F3" w:rsidP="00A40D45">
            <w:pPr>
              <w:spacing w:after="0" w:line="259" w:lineRule="auto"/>
              <w:ind w:left="60"/>
            </w:pPr>
            <w:r>
              <w:t xml:space="preserve"> </w:t>
            </w:r>
          </w:p>
        </w:tc>
      </w:tr>
      <w:tr w:rsidR="003872F3" w:rsidTr="00A40D45">
        <w:trPr>
          <w:trHeight w:val="287"/>
        </w:trPr>
        <w:tc>
          <w:tcPr>
            <w:tcW w:w="4312" w:type="dxa"/>
            <w:tcBorders>
              <w:top w:val="single" w:sz="2" w:space="0" w:color="000000"/>
              <w:left w:val="single" w:sz="2" w:space="0" w:color="000000"/>
              <w:bottom w:val="double" w:sz="2" w:space="0" w:color="000000"/>
              <w:right w:val="single" w:sz="2" w:space="0" w:color="000000"/>
            </w:tcBorders>
          </w:tcPr>
          <w:p w:rsidR="003872F3" w:rsidRDefault="003872F3" w:rsidP="00A40D45">
            <w:pPr>
              <w:spacing w:after="0" w:line="259" w:lineRule="auto"/>
              <w:ind w:left="31"/>
            </w:pPr>
          </w:p>
        </w:tc>
        <w:tc>
          <w:tcPr>
            <w:tcW w:w="1050" w:type="dxa"/>
            <w:tcBorders>
              <w:top w:val="single" w:sz="2" w:space="0" w:color="000000"/>
              <w:left w:val="single" w:sz="2" w:space="0" w:color="000000"/>
              <w:bottom w:val="double" w:sz="2" w:space="0" w:color="000000"/>
              <w:right w:val="single" w:sz="2" w:space="0" w:color="000000"/>
            </w:tcBorders>
          </w:tcPr>
          <w:p w:rsidR="003872F3" w:rsidRDefault="003872F3" w:rsidP="00A40D45">
            <w:pPr>
              <w:spacing w:after="0" w:line="259" w:lineRule="auto"/>
              <w:ind w:right="72"/>
              <w:jc w:val="center"/>
              <w:rPr>
                <w:rFonts w:ascii="Wingdings 2" w:eastAsia="Wingdings 2" w:hAnsi="Wingdings 2" w:cs="Wingdings 2"/>
              </w:rPr>
            </w:pPr>
          </w:p>
        </w:tc>
        <w:tc>
          <w:tcPr>
            <w:tcW w:w="917" w:type="dxa"/>
            <w:tcBorders>
              <w:top w:val="single" w:sz="2" w:space="0" w:color="000000"/>
              <w:left w:val="single" w:sz="2" w:space="0" w:color="000000"/>
              <w:bottom w:val="double" w:sz="2" w:space="0" w:color="000000"/>
              <w:right w:val="single" w:sz="2" w:space="0" w:color="000000"/>
            </w:tcBorders>
          </w:tcPr>
          <w:p w:rsidR="003872F3" w:rsidRDefault="003872F3" w:rsidP="00A40D45">
            <w:pPr>
              <w:spacing w:after="0" w:line="259" w:lineRule="auto"/>
              <w:ind w:left="39"/>
            </w:pPr>
          </w:p>
        </w:tc>
        <w:tc>
          <w:tcPr>
            <w:tcW w:w="3275" w:type="dxa"/>
            <w:tcBorders>
              <w:top w:val="single" w:sz="2" w:space="0" w:color="000000"/>
              <w:left w:val="single" w:sz="2" w:space="0" w:color="000000"/>
              <w:bottom w:val="double" w:sz="2" w:space="0" w:color="000000"/>
              <w:right w:val="single" w:sz="2" w:space="0" w:color="000000"/>
            </w:tcBorders>
          </w:tcPr>
          <w:p w:rsidR="003872F3" w:rsidRDefault="003872F3" w:rsidP="00A40D45">
            <w:pPr>
              <w:spacing w:after="0" w:line="259" w:lineRule="auto"/>
              <w:ind w:left="60"/>
            </w:pPr>
          </w:p>
        </w:tc>
      </w:tr>
      <w:tr w:rsidR="003872F3" w:rsidTr="00A40D45">
        <w:trPr>
          <w:trHeight w:val="286"/>
        </w:trPr>
        <w:tc>
          <w:tcPr>
            <w:tcW w:w="9554" w:type="dxa"/>
            <w:gridSpan w:val="4"/>
            <w:tcBorders>
              <w:top w:val="double" w:sz="2" w:space="0" w:color="000000"/>
              <w:left w:val="single" w:sz="2" w:space="0" w:color="000000"/>
              <w:bottom w:val="single" w:sz="2" w:space="0" w:color="000000"/>
              <w:right w:val="single" w:sz="2" w:space="0" w:color="000000"/>
            </w:tcBorders>
            <w:shd w:val="clear" w:color="auto" w:fill="E7E7E7"/>
          </w:tcPr>
          <w:p w:rsidR="003872F3" w:rsidRDefault="003872F3" w:rsidP="00A40D45">
            <w:pPr>
              <w:tabs>
                <w:tab w:val="center" w:pos="4753"/>
                <w:tab w:val="center" w:pos="5401"/>
                <w:tab w:val="center" w:pos="6339"/>
              </w:tabs>
              <w:spacing w:after="0" w:line="259" w:lineRule="auto"/>
            </w:pPr>
            <w:r>
              <w:lastRenderedPageBreak/>
              <w:t xml:space="preserve"> </w:t>
            </w:r>
            <w:r>
              <w:rPr>
                <w:b/>
              </w:rPr>
              <w:t xml:space="preserve">Bathroom </w:t>
            </w:r>
            <w:r>
              <w:rPr>
                <w:b/>
              </w:rPr>
              <w:tab/>
            </w:r>
            <w:r>
              <w:t xml:space="preserve"> </w:t>
            </w:r>
            <w:r>
              <w:tab/>
              <w:t xml:space="preserve"> </w:t>
            </w:r>
            <w:r>
              <w:tab/>
              <w:t xml:space="preserve"> </w:t>
            </w:r>
          </w:p>
        </w:tc>
      </w:tr>
      <w:tr w:rsidR="003872F3" w:rsidTr="00A40D45">
        <w:trPr>
          <w:trHeight w:val="511"/>
        </w:trPr>
        <w:tc>
          <w:tcPr>
            <w:tcW w:w="9554" w:type="dxa"/>
            <w:gridSpan w:val="4"/>
            <w:tcBorders>
              <w:top w:val="single" w:sz="2" w:space="0" w:color="000000"/>
              <w:left w:val="single" w:sz="2" w:space="0" w:color="000000"/>
              <w:bottom w:val="single" w:sz="2" w:space="0" w:color="000000"/>
              <w:right w:val="single" w:sz="2" w:space="0" w:color="000000"/>
            </w:tcBorders>
            <w:shd w:val="clear" w:color="auto" w:fill="E7E7E7"/>
          </w:tcPr>
          <w:p w:rsidR="003872F3" w:rsidRDefault="00A40D45" w:rsidP="00A40D45">
            <w:pPr>
              <w:spacing w:after="0" w:line="259" w:lineRule="auto"/>
              <w:ind w:left="31"/>
            </w:pPr>
            <w:r>
              <w:t>Customer</w:t>
            </w:r>
            <w:r w:rsidR="003872F3">
              <w:t xml:space="preserve">s are responsible for all fittings installed by themselves and where fittings are chipped or cracked </w:t>
            </w:r>
            <w:r>
              <w:t>customer</w:t>
            </w:r>
            <w:r w:rsidR="003872F3">
              <w:t xml:space="preserve">s will be recharged. </w:t>
            </w:r>
          </w:p>
        </w:tc>
      </w:tr>
      <w:tr w:rsidR="003872F3" w:rsidTr="00A40D45">
        <w:trPr>
          <w:trHeight w:val="257"/>
        </w:trPr>
        <w:tc>
          <w:tcPr>
            <w:tcW w:w="4312"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31"/>
            </w:pPr>
            <w:r>
              <w:t xml:space="preserve">Bath </w:t>
            </w:r>
          </w:p>
        </w:tc>
        <w:tc>
          <w:tcPr>
            <w:tcW w:w="1050"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right="48"/>
              <w:jc w:val="center"/>
            </w:pPr>
            <w:r>
              <w:rPr>
                <w:rFonts w:ascii="Wingdings 2" w:eastAsia="Wingdings 2" w:hAnsi="Wingdings 2" w:cs="Wingdings 2"/>
              </w:rPr>
              <w:t></w:t>
            </w:r>
            <w:r>
              <w:t xml:space="preserve"> </w:t>
            </w:r>
          </w:p>
        </w:tc>
        <w:tc>
          <w:tcPr>
            <w:tcW w:w="917"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21"/>
            </w:pPr>
            <w:r>
              <w:t xml:space="preserve"> </w:t>
            </w:r>
          </w:p>
        </w:tc>
        <w:tc>
          <w:tcPr>
            <w:tcW w:w="3275"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pPr>
            <w:r>
              <w:t xml:space="preserve"> </w:t>
            </w:r>
          </w:p>
        </w:tc>
      </w:tr>
      <w:tr w:rsidR="003872F3" w:rsidTr="00A40D45">
        <w:trPr>
          <w:trHeight w:val="258"/>
        </w:trPr>
        <w:tc>
          <w:tcPr>
            <w:tcW w:w="4312"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31"/>
            </w:pPr>
            <w:r>
              <w:t xml:space="preserve">Wash hand basin </w:t>
            </w:r>
          </w:p>
        </w:tc>
        <w:tc>
          <w:tcPr>
            <w:tcW w:w="1050"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right="48"/>
              <w:jc w:val="center"/>
            </w:pPr>
            <w:r>
              <w:rPr>
                <w:rFonts w:ascii="Wingdings 2" w:eastAsia="Wingdings 2" w:hAnsi="Wingdings 2" w:cs="Wingdings 2"/>
              </w:rPr>
              <w:t></w:t>
            </w:r>
            <w:r>
              <w:t xml:space="preserve"> </w:t>
            </w:r>
          </w:p>
        </w:tc>
        <w:tc>
          <w:tcPr>
            <w:tcW w:w="917"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21"/>
            </w:pPr>
            <w:r>
              <w:t xml:space="preserve"> </w:t>
            </w:r>
          </w:p>
        </w:tc>
        <w:tc>
          <w:tcPr>
            <w:tcW w:w="3275"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pPr>
            <w:r>
              <w:t xml:space="preserve"> </w:t>
            </w:r>
          </w:p>
        </w:tc>
      </w:tr>
      <w:tr w:rsidR="003872F3" w:rsidTr="00A40D45">
        <w:trPr>
          <w:trHeight w:val="258"/>
        </w:trPr>
        <w:tc>
          <w:tcPr>
            <w:tcW w:w="4312"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31"/>
            </w:pPr>
            <w:r>
              <w:t xml:space="preserve">WC (seat, bowl &amp; cistern) </w:t>
            </w:r>
          </w:p>
        </w:tc>
        <w:tc>
          <w:tcPr>
            <w:tcW w:w="1050"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right="48"/>
              <w:jc w:val="center"/>
            </w:pPr>
            <w:r>
              <w:rPr>
                <w:rFonts w:ascii="Wingdings 2" w:eastAsia="Wingdings 2" w:hAnsi="Wingdings 2" w:cs="Wingdings 2"/>
              </w:rPr>
              <w:t></w:t>
            </w:r>
            <w:r>
              <w:t xml:space="preserve"> </w:t>
            </w:r>
          </w:p>
        </w:tc>
        <w:tc>
          <w:tcPr>
            <w:tcW w:w="917"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21"/>
            </w:pPr>
            <w:r>
              <w:t xml:space="preserve"> </w:t>
            </w:r>
          </w:p>
        </w:tc>
        <w:tc>
          <w:tcPr>
            <w:tcW w:w="3275"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pPr>
            <w:r>
              <w:t xml:space="preserve"> </w:t>
            </w:r>
          </w:p>
        </w:tc>
      </w:tr>
      <w:tr w:rsidR="003872F3" w:rsidTr="00A40D45">
        <w:trPr>
          <w:trHeight w:val="258"/>
        </w:trPr>
        <w:tc>
          <w:tcPr>
            <w:tcW w:w="4312"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31"/>
            </w:pPr>
            <w:r>
              <w:t xml:space="preserve">Shower (installed by Rosehill) </w:t>
            </w:r>
          </w:p>
        </w:tc>
        <w:tc>
          <w:tcPr>
            <w:tcW w:w="1050"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right="48"/>
              <w:jc w:val="center"/>
            </w:pPr>
            <w:r>
              <w:rPr>
                <w:rFonts w:ascii="Wingdings 2" w:eastAsia="Wingdings 2" w:hAnsi="Wingdings 2" w:cs="Wingdings 2"/>
              </w:rPr>
              <w:t></w:t>
            </w:r>
            <w:r>
              <w:t xml:space="preserve"> </w:t>
            </w:r>
          </w:p>
        </w:tc>
        <w:tc>
          <w:tcPr>
            <w:tcW w:w="917"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right="37"/>
              <w:jc w:val="center"/>
            </w:pPr>
            <w:r>
              <w:t xml:space="preserve"> </w:t>
            </w:r>
          </w:p>
        </w:tc>
        <w:tc>
          <w:tcPr>
            <w:tcW w:w="3275"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pPr>
            <w:r>
              <w:t xml:space="preserve"> </w:t>
            </w:r>
          </w:p>
        </w:tc>
      </w:tr>
      <w:tr w:rsidR="003872F3" w:rsidTr="00A40D45">
        <w:trPr>
          <w:trHeight w:val="541"/>
        </w:trPr>
        <w:tc>
          <w:tcPr>
            <w:tcW w:w="4312" w:type="dxa"/>
            <w:tcBorders>
              <w:top w:val="single" w:sz="2" w:space="0" w:color="000000"/>
              <w:left w:val="single" w:sz="2" w:space="0" w:color="000000"/>
              <w:bottom w:val="double" w:sz="2" w:space="0" w:color="000000"/>
              <w:right w:val="single" w:sz="2" w:space="0" w:color="000000"/>
            </w:tcBorders>
          </w:tcPr>
          <w:p w:rsidR="003872F3" w:rsidRDefault="003872F3" w:rsidP="00A40D45">
            <w:pPr>
              <w:spacing w:after="0" w:line="259" w:lineRule="auto"/>
              <w:ind w:left="31"/>
            </w:pPr>
            <w:r>
              <w:t xml:space="preserve">Shower curtain / screens (installed by Rosehill) </w:t>
            </w:r>
          </w:p>
        </w:tc>
        <w:tc>
          <w:tcPr>
            <w:tcW w:w="1050" w:type="dxa"/>
            <w:tcBorders>
              <w:top w:val="single" w:sz="2" w:space="0" w:color="000000"/>
              <w:left w:val="single" w:sz="2" w:space="0" w:color="000000"/>
              <w:bottom w:val="double" w:sz="2" w:space="0" w:color="000000"/>
              <w:right w:val="single" w:sz="2" w:space="0" w:color="000000"/>
            </w:tcBorders>
          </w:tcPr>
          <w:p w:rsidR="003872F3" w:rsidRDefault="003872F3" w:rsidP="00A40D45">
            <w:pPr>
              <w:spacing w:after="0" w:line="259" w:lineRule="auto"/>
              <w:ind w:right="48"/>
              <w:jc w:val="center"/>
            </w:pPr>
            <w:r>
              <w:rPr>
                <w:rFonts w:ascii="Wingdings 2" w:eastAsia="Wingdings 2" w:hAnsi="Wingdings 2" w:cs="Wingdings 2"/>
              </w:rPr>
              <w:t></w:t>
            </w:r>
            <w:r>
              <w:t xml:space="preserve"> </w:t>
            </w:r>
          </w:p>
        </w:tc>
        <w:tc>
          <w:tcPr>
            <w:tcW w:w="917" w:type="dxa"/>
            <w:tcBorders>
              <w:top w:val="single" w:sz="2" w:space="0" w:color="000000"/>
              <w:left w:val="single" w:sz="2" w:space="0" w:color="000000"/>
              <w:bottom w:val="double" w:sz="2" w:space="0" w:color="000000"/>
              <w:right w:val="single" w:sz="2" w:space="0" w:color="000000"/>
            </w:tcBorders>
          </w:tcPr>
          <w:p w:rsidR="003872F3" w:rsidRDefault="003872F3" w:rsidP="00A40D45">
            <w:pPr>
              <w:spacing w:after="0" w:line="259" w:lineRule="auto"/>
              <w:ind w:left="21"/>
            </w:pPr>
            <w:r>
              <w:t xml:space="preserve"> </w:t>
            </w:r>
          </w:p>
        </w:tc>
        <w:tc>
          <w:tcPr>
            <w:tcW w:w="3275" w:type="dxa"/>
            <w:tcBorders>
              <w:top w:val="single" w:sz="2" w:space="0" w:color="000000"/>
              <w:left w:val="single" w:sz="2" w:space="0" w:color="000000"/>
              <w:bottom w:val="double" w:sz="2" w:space="0" w:color="000000"/>
              <w:right w:val="single" w:sz="2" w:space="0" w:color="000000"/>
            </w:tcBorders>
          </w:tcPr>
          <w:p w:rsidR="003872F3" w:rsidRDefault="003872F3" w:rsidP="00A40D45">
            <w:pPr>
              <w:spacing w:after="0" w:line="259" w:lineRule="auto"/>
            </w:pPr>
            <w:r>
              <w:t xml:space="preserve"> </w:t>
            </w:r>
          </w:p>
        </w:tc>
      </w:tr>
      <w:tr w:rsidR="003872F3" w:rsidTr="00A40D45">
        <w:trPr>
          <w:trHeight w:val="286"/>
        </w:trPr>
        <w:tc>
          <w:tcPr>
            <w:tcW w:w="9554" w:type="dxa"/>
            <w:gridSpan w:val="4"/>
            <w:tcBorders>
              <w:top w:val="double" w:sz="2" w:space="0" w:color="000000"/>
              <w:left w:val="single" w:sz="2" w:space="0" w:color="000000"/>
              <w:bottom w:val="single" w:sz="2" w:space="0" w:color="000000"/>
              <w:right w:val="single" w:sz="2" w:space="0" w:color="000000"/>
            </w:tcBorders>
            <w:shd w:val="clear" w:color="auto" w:fill="E7E7E7"/>
          </w:tcPr>
          <w:p w:rsidR="003872F3" w:rsidRDefault="003872F3" w:rsidP="00A40D45">
            <w:pPr>
              <w:spacing w:after="0" w:line="259" w:lineRule="auto"/>
              <w:ind w:left="31"/>
            </w:pPr>
            <w:r>
              <w:rPr>
                <w:b/>
              </w:rPr>
              <w:t xml:space="preserve"> Other </w:t>
            </w:r>
          </w:p>
        </w:tc>
      </w:tr>
      <w:tr w:rsidR="003872F3" w:rsidTr="00A40D45">
        <w:trPr>
          <w:trHeight w:val="259"/>
        </w:trPr>
        <w:tc>
          <w:tcPr>
            <w:tcW w:w="4312"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31"/>
            </w:pPr>
            <w:r>
              <w:t xml:space="preserve">Vermin </w:t>
            </w:r>
          </w:p>
        </w:tc>
        <w:tc>
          <w:tcPr>
            <w:tcW w:w="1050"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13"/>
              <w:jc w:val="center"/>
            </w:pPr>
            <w:r>
              <w:t xml:space="preserve"> </w:t>
            </w:r>
          </w:p>
        </w:tc>
        <w:tc>
          <w:tcPr>
            <w:tcW w:w="917"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right="97"/>
              <w:jc w:val="center"/>
            </w:pPr>
            <w:r>
              <w:rPr>
                <w:rFonts w:ascii="Wingdings 2" w:eastAsia="Wingdings 2" w:hAnsi="Wingdings 2" w:cs="Wingdings 2"/>
              </w:rPr>
              <w:t></w:t>
            </w:r>
            <w:r>
              <w:t xml:space="preserve"> </w:t>
            </w:r>
          </w:p>
        </w:tc>
        <w:tc>
          <w:tcPr>
            <w:tcW w:w="3275"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pPr>
            <w:r>
              <w:t xml:space="preserve"> </w:t>
            </w:r>
          </w:p>
        </w:tc>
      </w:tr>
      <w:tr w:rsidR="003872F3" w:rsidTr="00A40D45">
        <w:trPr>
          <w:trHeight w:val="510"/>
        </w:trPr>
        <w:tc>
          <w:tcPr>
            <w:tcW w:w="4312"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31"/>
            </w:pPr>
            <w:r>
              <w:t xml:space="preserve">Bees &amp; wasps (where accessing the property) </w:t>
            </w:r>
          </w:p>
        </w:tc>
        <w:tc>
          <w:tcPr>
            <w:tcW w:w="1050"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right="48"/>
              <w:jc w:val="center"/>
            </w:pPr>
            <w:r>
              <w:rPr>
                <w:rFonts w:ascii="Wingdings 2" w:eastAsia="Wingdings 2" w:hAnsi="Wingdings 2" w:cs="Wingdings 2"/>
              </w:rPr>
              <w:t></w:t>
            </w:r>
            <w:r>
              <w:t xml:space="preserve"> </w:t>
            </w:r>
          </w:p>
        </w:tc>
        <w:tc>
          <w:tcPr>
            <w:tcW w:w="917"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right="37"/>
              <w:jc w:val="center"/>
            </w:pPr>
            <w:r>
              <w:t xml:space="preserve"> </w:t>
            </w:r>
          </w:p>
        </w:tc>
        <w:tc>
          <w:tcPr>
            <w:tcW w:w="3275"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pPr>
            <w:r>
              <w:t xml:space="preserve"> </w:t>
            </w:r>
          </w:p>
        </w:tc>
      </w:tr>
      <w:tr w:rsidR="003872F3" w:rsidTr="00A40D45">
        <w:trPr>
          <w:trHeight w:val="258"/>
        </w:trPr>
        <w:tc>
          <w:tcPr>
            <w:tcW w:w="4312"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31"/>
            </w:pPr>
            <w:r>
              <w:t xml:space="preserve">Ants &amp; beetles </w:t>
            </w:r>
          </w:p>
        </w:tc>
        <w:tc>
          <w:tcPr>
            <w:tcW w:w="1050"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52"/>
            </w:pPr>
            <w:r>
              <w:rPr>
                <w:rFonts w:ascii="Times New Roman" w:eastAsia="Times New Roman" w:hAnsi="Times New Roman" w:cs="Times New Roman"/>
              </w:rPr>
              <w:t xml:space="preserve"> </w:t>
            </w:r>
          </w:p>
        </w:tc>
        <w:tc>
          <w:tcPr>
            <w:tcW w:w="917"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right="97"/>
              <w:jc w:val="center"/>
            </w:pPr>
            <w:r>
              <w:rPr>
                <w:rFonts w:ascii="Wingdings 2" w:eastAsia="Wingdings 2" w:hAnsi="Wingdings 2" w:cs="Wingdings 2"/>
              </w:rPr>
              <w:t></w:t>
            </w:r>
            <w:r>
              <w:t xml:space="preserve"> </w:t>
            </w:r>
          </w:p>
        </w:tc>
        <w:tc>
          <w:tcPr>
            <w:tcW w:w="3275"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pPr>
            <w:r>
              <w:t xml:space="preserve"> </w:t>
            </w:r>
          </w:p>
        </w:tc>
      </w:tr>
      <w:tr w:rsidR="003872F3" w:rsidTr="00A40D45">
        <w:trPr>
          <w:trHeight w:val="511"/>
        </w:trPr>
        <w:tc>
          <w:tcPr>
            <w:tcW w:w="4312"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31"/>
            </w:pPr>
            <w:r>
              <w:t xml:space="preserve">Personal belongings (furniture, floor coverings </w:t>
            </w:r>
            <w:proofErr w:type="spellStart"/>
            <w:r>
              <w:t>etc</w:t>
            </w:r>
            <w:proofErr w:type="spellEnd"/>
            <w:r>
              <w:t xml:space="preserve">) </w:t>
            </w:r>
          </w:p>
        </w:tc>
        <w:tc>
          <w:tcPr>
            <w:tcW w:w="1050"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52"/>
            </w:pPr>
            <w:r>
              <w:rPr>
                <w:rFonts w:ascii="Times New Roman" w:eastAsia="Times New Roman" w:hAnsi="Times New Roman" w:cs="Times New Roman"/>
              </w:rPr>
              <w:t xml:space="preserve"> </w:t>
            </w:r>
          </w:p>
        </w:tc>
        <w:tc>
          <w:tcPr>
            <w:tcW w:w="917"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right="97"/>
              <w:jc w:val="center"/>
            </w:pPr>
            <w:r>
              <w:rPr>
                <w:rFonts w:ascii="Wingdings 2" w:eastAsia="Wingdings 2" w:hAnsi="Wingdings 2" w:cs="Wingdings 2"/>
              </w:rPr>
              <w:t></w:t>
            </w:r>
            <w:r>
              <w:t xml:space="preserve"> </w:t>
            </w:r>
          </w:p>
        </w:tc>
        <w:tc>
          <w:tcPr>
            <w:tcW w:w="3275"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pPr>
            <w:r>
              <w:t xml:space="preserve"> </w:t>
            </w:r>
          </w:p>
        </w:tc>
      </w:tr>
      <w:tr w:rsidR="003872F3" w:rsidTr="00A40D45">
        <w:trPr>
          <w:trHeight w:val="511"/>
        </w:trPr>
        <w:tc>
          <w:tcPr>
            <w:tcW w:w="4312"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31"/>
            </w:pPr>
            <w:r>
              <w:t xml:space="preserve">Anything caused by neglect or malicious damage </w:t>
            </w:r>
          </w:p>
        </w:tc>
        <w:tc>
          <w:tcPr>
            <w:tcW w:w="1050"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52"/>
            </w:pPr>
            <w:r>
              <w:rPr>
                <w:rFonts w:ascii="Times New Roman" w:eastAsia="Times New Roman" w:hAnsi="Times New Roman" w:cs="Times New Roman"/>
              </w:rPr>
              <w:t xml:space="preserve"> </w:t>
            </w:r>
          </w:p>
        </w:tc>
        <w:tc>
          <w:tcPr>
            <w:tcW w:w="917"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right="97"/>
              <w:jc w:val="center"/>
            </w:pPr>
            <w:r>
              <w:rPr>
                <w:rFonts w:ascii="Wingdings 2" w:eastAsia="Wingdings 2" w:hAnsi="Wingdings 2" w:cs="Wingdings 2"/>
              </w:rPr>
              <w:t></w:t>
            </w:r>
            <w:r>
              <w:t xml:space="preserve"> </w:t>
            </w:r>
          </w:p>
        </w:tc>
        <w:tc>
          <w:tcPr>
            <w:tcW w:w="3275"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pPr>
            <w:r>
              <w:t xml:space="preserve"> </w:t>
            </w:r>
          </w:p>
        </w:tc>
      </w:tr>
      <w:tr w:rsidR="003872F3" w:rsidTr="00A40D45">
        <w:trPr>
          <w:trHeight w:val="511"/>
        </w:trPr>
        <w:tc>
          <w:tcPr>
            <w:tcW w:w="4312"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31"/>
            </w:pPr>
            <w:r>
              <w:t xml:space="preserve">Anything owned by the </w:t>
            </w:r>
            <w:r w:rsidR="00A40D45">
              <w:t>customer</w:t>
            </w:r>
            <w:r>
              <w:t xml:space="preserve"> and installed by them </w:t>
            </w:r>
          </w:p>
        </w:tc>
        <w:tc>
          <w:tcPr>
            <w:tcW w:w="1050"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52"/>
            </w:pPr>
            <w:r>
              <w:rPr>
                <w:rFonts w:ascii="Times New Roman" w:eastAsia="Times New Roman" w:hAnsi="Times New Roman" w:cs="Times New Roman"/>
              </w:rPr>
              <w:t xml:space="preserve"> </w:t>
            </w:r>
          </w:p>
        </w:tc>
        <w:tc>
          <w:tcPr>
            <w:tcW w:w="917"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right="97"/>
              <w:jc w:val="center"/>
            </w:pPr>
            <w:r>
              <w:rPr>
                <w:rFonts w:ascii="Wingdings 2" w:eastAsia="Wingdings 2" w:hAnsi="Wingdings 2" w:cs="Wingdings 2"/>
              </w:rPr>
              <w:t></w:t>
            </w:r>
            <w:r>
              <w:t xml:space="preserve"> </w:t>
            </w:r>
          </w:p>
        </w:tc>
        <w:tc>
          <w:tcPr>
            <w:tcW w:w="3275"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pPr>
            <w:r>
              <w:t xml:space="preserve"> </w:t>
            </w:r>
          </w:p>
        </w:tc>
      </w:tr>
      <w:tr w:rsidR="003872F3" w:rsidTr="00A40D45">
        <w:trPr>
          <w:trHeight w:val="764"/>
        </w:trPr>
        <w:tc>
          <w:tcPr>
            <w:tcW w:w="4312"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31"/>
            </w:pPr>
            <w:r>
              <w:t xml:space="preserve">Anything that was left in the property by a previous </w:t>
            </w:r>
            <w:r w:rsidR="00A40D45">
              <w:t>customer</w:t>
            </w:r>
            <w:r>
              <w:t xml:space="preserve"> that you agreed should be left </w:t>
            </w:r>
          </w:p>
        </w:tc>
        <w:tc>
          <w:tcPr>
            <w:tcW w:w="1050"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left="52"/>
            </w:pPr>
            <w:r>
              <w:rPr>
                <w:rFonts w:ascii="Times New Roman" w:eastAsia="Times New Roman" w:hAnsi="Times New Roman" w:cs="Times New Roman"/>
              </w:rPr>
              <w:t xml:space="preserve"> </w:t>
            </w:r>
          </w:p>
        </w:tc>
        <w:tc>
          <w:tcPr>
            <w:tcW w:w="917"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ind w:right="97"/>
              <w:jc w:val="center"/>
            </w:pPr>
            <w:r>
              <w:rPr>
                <w:rFonts w:ascii="Wingdings 2" w:eastAsia="Wingdings 2" w:hAnsi="Wingdings 2" w:cs="Wingdings 2"/>
              </w:rPr>
              <w:t></w:t>
            </w:r>
            <w:r>
              <w:t xml:space="preserve"> </w:t>
            </w:r>
          </w:p>
        </w:tc>
        <w:tc>
          <w:tcPr>
            <w:tcW w:w="3275" w:type="dxa"/>
            <w:tcBorders>
              <w:top w:val="single" w:sz="2" w:space="0" w:color="000000"/>
              <w:left w:val="single" w:sz="2" w:space="0" w:color="000000"/>
              <w:bottom w:val="single" w:sz="2" w:space="0" w:color="000000"/>
              <w:right w:val="single" w:sz="2" w:space="0" w:color="000000"/>
            </w:tcBorders>
          </w:tcPr>
          <w:p w:rsidR="003872F3" w:rsidRDefault="003872F3" w:rsidP="00A40D45">
            <w:pPr>
              <w:spacing w:after="0" w:line="259" w:lineRule="auto"/>
            </w:pPr>
            <w:r>
              <w:t xml:space="preserve"> </w:t>
            </w:r>
          </w:p>
        </w:tc>
      </w:tr>
    </w:tbl>
    <w:p w:rsidR="003872F3" w:rsidRDefault="003872F3" w:rsidP="003872F3">
      <w:pPr>
        <w:spacing w:after="0" w:line="259" w:lineRule="auto"/>
      </w:pPr>
      <w:r>
        <w:rPr>
          <w:rFonts w:ascii="Times New Roman" w:eastAsia="Times New Roman" w:hAnsi="Times New Roman" w:cs="Times New Roman"/>
        </w:rPr>
        <w:t xml:space="preserve"> </w:t>
      </w:r>
    </w:p>
    <w:p w:rsidR="003872F3" w:rsidRPr="003872F3" w:rsidRDefault="003872F3" w:rsidP="003872F3">
      <w:pPr>
        <w:rPr>
          <w:lang w:val="en-US"/>
        </w:rPr>
      </w:pPr>
    </w:p>
    <w:sectPr w:rsidR="003872F3" w:rsidRPr="003872F3" w:rsidSect="003C25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5DC9"/>
    <w:multiLevelType w:val="hybridMultilevel"/>
    <w:tmpl w:val="80FCB57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25647A6"/>
    <w:multiLevelType w:val="hybridMultilevel"/>
    <w:tmpl w:val="C34493F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4C525C2"/>
    <w:multiLevelType w:val="multilevel"/>
    <w:tmpl w:val="9A3A3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3673A6"/>
    <w:multiLevelType w:val="multilevel"/>
    <w:tmpl w:val="0D7210FA"/>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start w:val="8"/>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CD7D9D"/>
    <w:multiLevelType w:val="hybridMultilevel"/>
    <w:tmpl w:val="ABE4DC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B654660"/>
    <w:multiLevelType w:val="multilevel"/>
    <w:tmpl w:val="0D7210FA"/>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start w:val="8"/>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710C5B"/>
    <w:multiLevelType w:val="hybridMultilevel"/>
    <w:tmpl w:val="630C2A5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3BF3C7E"/>
    <w:multiLevelType w:val="hybridMultilevel"/>
    <w:tmpl w:val="C42EC76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3F5631E"/>
    <w:multiLevelType w:val="hybridMultilevel"/>
    <w:tmpl w:val="8A40457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19A3464F"/>
    <w:multiLevelType w:val="hybridMultilevel"/>
    <w:tmpl w:val="1E6A471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21CB2F83"/>
    <w:multiLevelType w:val="hybridMultilevel"/>
    <w:tmpl w:val="50AC5C24"/>
    <w:lvl w:ilvl="0" w:tplc="52D66646">
      <w:start w:val="1"/>
      <w:numFmt w:val="lowerLetter"/>
      <w:lvlText w:val="(%1)"/>
      <w:lvlJc w:val="left"/>
      <w:pPr>
        <w:ind w:left="720" w:hanging="360"/>
      </w:pPr>
      <w:rPr>
        <w:rFonts w:ascii="Tahoma" w:eastAsiaTheme="minorHAnsi" w:hAnsi="Tahoma" w:cs="Tahom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47566CA"/>
    <w:multiLevelType w:val="multilevel"/>
    <w:tmpl w:val="2ECCCAEE"/>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AC0A56"/>
    <w:multiLevelType w:val="hybridMultilevel"/>
    <w:tmpl w:val="92682A0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2B922F7A"/>
    <w:multiLevelType w:val="multilevel"/>
    <w:tmpl w:val="0D7210FA"/>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start w:val="8"/>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E5725E"/>
    <w:multiLevelType w:val="multilevel"/>
    <w:tmpl w:val="0D7210FA"/>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start w:val="8"/>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3E4FB5"/>
    <w:multiLevelType w:val="multilevel"/>
    <w:tmpl w:val="0D7210FA"/>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start w:val="8"/>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AE063E"/>
    <w:multiLevelType w:val="hybridMultilevel"/>
    <w:tmpl w:val="338CF78E"/>
    <w:lvl w:ilvl="0" w:tplc="C964838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7A0A8E"/>
    <w:multiLevelType w:val="hybridMultilevel"/>
    <w:tmpl w:val="D6E802C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41D601CE"/>
    <w:multiLevelType w:val="hybridMultilevel"/>
    <w:tmpl w:val="BD4A49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3171A46"/>
    <w:multiLevelType w:val="hybridMultilevel"/>
    <w:tmpl w:val="4F4C7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EB06CF"/>
    <w:multiLevelType w:val="multilevel"/>
    <w:tmpl w:val="0D7210FA"/>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start w:val="8"/>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7045F8"/>
    <w:multiLevelType w:val="hybridMultilevel"/>
    <w:tmpl w:val="D870C9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678116E"/>
    <w:multiLevelType w:val="multilevel"/>
    <w:tmpl w:val="0D7210FA"/>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start w:val="8"/>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3C737F"/>
    <w:multiLevelType w:val="multilevel"/>
    <w:tmpl w:val="0C64D8F2"/>
    <w:lvl w:ilvl="0">
      <w:start w:val="12"/>
      <w:numFmt w:val="decimal"/>
      <w:lvlText w:val="%1."/>
      <w:lvlJc w:val="left"/>
      <w:pPr>
        <w:ind w:left="720" w:hanging="360"/>
      </w:pPr>
      <w:rPr>
        <w:rFonts w:hint="default"/>
      </w:rPr>
    </w:lvl>
    <w:lvl w:ilvl="1">
      <w:start w:val="1"/>
      <w:numFmt w:val="decimal"/>
      <w:isLgl/>
      <w:lvlText w:val="%1.%2"/>
      <w:lvlJc w:val="left"/>
      <w:pPr>
        <w:ind w:left="852" w:hanging="49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0B36D2A"/>
    <w:multiLevelType w:val="multilevel"/>
    <w:tmpl w:val="0D7210FA"/>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start w:val="8"/>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8B51A7"/>
    <w:multiLevelType w:val="multilevel"/>
    <w:tmpl w:val="63844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5848FC"/>
    <w:multiLevelType w:val="multilevel"/>
    <w:tmpl w:val="0D7210FA"/>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start w:val="8"/>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E321F7"/>
    <w:multiLevelType w:val="hybridMultilevel"/>
    <w:tmpl w:val="4F282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EB2FAC"/>
    <w:multiLevelType w:val="multilevel"/>
    <w:tmpl w:val="432077FE"/>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74FA61C3"/>
    <w:multiLevelType w:val="hybridMultilevel"/>
    <w:tmpl w:val="A0D6CF1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E9458A5"/>
    <w:multiLevelType w:val="multilevel"/>
    <w:tmpl w:val="A35ED9CC"/>
    <w:lvl w:ilvl="0">
      <w:start w:val="1"/>
      <w:numFmt w:val="decimal"/>
      <w:pStyle w:val="Heading1"/>
      <w:lvlText w:val="%1."/>
      <w:lvlJc w:val="left"/>
      <w:pPr>
        <w:ind w:left="1080" w:hanging="720"/>
      </w:pPr>
      <w:rPr>
        <w:rFonts w:hint="default"/>
        <w:b w:val="0"/>
      </w:rPr>
    </w:lvl>
    <w:lvl w:ilvl="1">
      <w:start w:val="1"/>
      <w:numFmt w:val="decimal"/>
      <w:isLgl/>
      <w:lvlText w:val="%1.%2"/>
      <w:lvlJc w:val="left"/>
      <w:pPr>
        <w:ind w:left="1092" w:hanging="37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7"/>
  </w:num>
  <w:num w:numId="2">
    <w:abstractNumId w:val="0"/>
  </w:num>
  <w:num w:numId="3">
    <w:abstractNumId w:val="7"/>
  </w:num>
  <w:num w:numId="4">
    <w:abstractNumId w:val="29"/>
  </w:num>
  <w:num w:numId="5">
    <w:abstractNumId w:val="12"/>
  </w:num>
  <w:num w:numId="6">
    <w:abstractNumId w:val="4"/>
  </w:num>
  <w:num w:numId="7">
    <w:abstractNumId w:val="9"/>
  </w:num>
  <w:num w:numId="8">
    <w:abstractNumId w:val="28"/>
  </w:num>
  <w:num w:numId="9">
    <w:abstractNumId w:val="18"/>
  </w:num>
  <w:num w:numId="10">
    <w:abstractNumId w:val="6"/>
  </w:num>
  <w:num w:numId="11">
    <w:abstractNumId w:val="8"/>
  </w:num>
  <w:num w:numId="12">
    <w:abstractNumId w:val="1"/>
  </w:num>
  <w:num w:numId="13">
    <w:abstractNumId w:val="27"/>
  </w:num>
  <w:num w:numId="14">
    <w:abstractNumId w:val="23"/>
  </w:num>
  <w:num w:numId="15">
    <w:abstractNumId w:val="16"/>
  </w:num>
  <w:num w:numId="16">
    <w:abstractNumId w:val="30"/>
  </w:num>
  <w:num w:numId="17">
    <w:abstractNumId w:val="19"/>
  </w:num>
  <w:num w:numId="18">
    <w:abstractNumId w:val="10"/>
  </w:num>
  <w:num w:numId="19">
    <w:abstractNumId w:val="21"/>
  </w:num>
  <w:num w:numId="20">
    <w:abstractNumId w:val="5"/>
  </w:num>
  <w:num w:numId="21">
    <w:abstractNumId w:val="11"/>
  </w:num>
  <w:num w:numId="22">
    <w:abstractNumId w:val="3"/>
  </w:num>
  <w:num w:numId="23">
    <w:abstractNumId w:val="26"/>
  </w:num>
  <w:num w:numId="24">
    <w:abstractNumId w:val="20"/>
  </w:num>
  <w:num w:numId="25">
    <w:abstractNumId w:val="13"/>
  </w:num>
  <w:num w:numId="26">
    <w:abstractNumId w:val="14"/>
  </w:num>
  <w:num w:numId="27">
    <w:abstractNumId w:val="24"/>
  </w:num>
  <w:num w:numId="28">
    <w:abstractNumId w:val="25"/>
  </w:num>
  <w:num w:numId="29">
    <w:abstractNumId w:val="2"/>
  </w:num>
  <w:num w:numId="30">
    <w:abstractNumId w:val="15"/>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9FD"/>
    <w:rsid w:val="00001320"/>
    <w:rsid w:val="00150279"/>
    <w:rsid w:val="00207E7B"/>
    <w:rsid w:val="0032222C"/>
    <w:rsid w:val="003872F3"/>
    <w:rsid w:val="003A775C"/>
    <w:rsid w:val="003C20A4"/>
    <w:rsid w:val="003C2542"/>
    <w:rsid w:val="0044238C"/>
    <w:rsid w:val="00466E29"/>
    <w:rsid w:val="0048194D"/>
    <w:rsid w:val="004D0C81"/>
    <w:rsid w:val="004F2E99"/>
    <w:rsid w:val="00530347"/>
    <w:rsid w:val="00622A4E"/>
    <w:rsid w:val="00717911"/>
    <w:rsid w:val="00745869"/>
    <w:rsid w:val="00753603"/>
    <w:rsid w:val="007575A1"/>
    <w:rsid w:val="007E2796"/>
    <w:rsid w:val="00853FA3"/>
    <w:rsid w:val="008D7BED"/>
    <w:rsid w:val="008F2DBB"/>
    <w:rsid w:val="00902F8A"/>
    <w:rsid w:val="00961334"/>
    <w:rsid w:val="009D03A0"/>
    <w:rsid w:val="00A279EC"/>
    <w:rsid w:val="00A40D45"/>
    <w:rsid w:val="00A73ECF"/>
    <w:rsid w:val="00A83A6F"/>
    <w:rsid w:val="00BC00A7"/>
    <w:rsid w:val="00C00D21"/>
    <w:rsid w:val="00D128B0"/>
    <w:rsid w:val="00D5065C"/>
    <w:rsid w:val="00DB3E89"/>
    <w:rsid w:val="00EC2A76"/>
    <w:rsid w:val="00ED41EE"/>
    <w:rsid w:val="00EF63E2"/>
    <w:rsid w:val="00F11602"/>
    <w:rsid w:val="00F469FD"/>
    <w:rsid w:val="00F75F59"/>
    <w:rsid w:val="00FD2D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49FB8"/>
  <w15:chartTrackingRefBased/>
  <w15:docId w15:val="{D217350E-B2C6-4813-BC4C-1A9F5958C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9FD"/>
    <w:pPr>
      <w:spacing w:after="200" w:line="276" w:lineRule="auto"/>
    </w:pPr>
  </w:style>
  <w:style w:type="paragraph" w:styleId="Heading1">
    <w:name w:val="heading 1"/>
    <w:basedOn w:val="Normal"/>
    <w:next w:val="Normal"/>
    <w:link w:val="Heading1Char"/>
    <w:autoRedefine/>
    <w:qFormat/>
    <w:rsid w:val="00A73ECF"/>
    <w:pPr>
      <w:keepNext/>
      <w:keepLines/>
      <w:numPr>
        <w:numId w:val="16"/>
      </w:numPr>
      <w:spacing w:after="0" w:line="240" w:lineRule="auto"/>
      <w:jc w:val="both"/>
      <w:outlineLvl w:val="0"/>
    </w:pPr>
    <w:rPr>
      <w:rFonts w:ascii="Arial" w:eastAsia="Calibri" w:hAnsi="Arial" w:cs="Arial"/>
      <w:b/>
      <w:bCs/>
      <w:spacing w:val="-3"/>
      <w:lang w:val="en-US"/>
    </w:rPr>
  </w:style>
  <w:style w:type="paragraph" w:styleId="Heading4">
    <w:name w:val="heading 4"/>
    <w:basedOn w:val="Normal"/>
    <w:next w:val="Normal"/>
    <w:link w:val="Heading4Char"/>
    <w:uiPriority w:val="9"/>
    <w:unhideWhenUsed/>
    <w:qFormat/>
    <w:rsid w:val="0000132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3ECF"/>
    <w:rPr>
      <w:rFonts w:ascii="Arial" w:eastAsia="Calibri" w:hAnsi="Arial" w:cs="Arial"/>
      <w:b/>
      <w:bCs/>
      <w:spacing w:val="-3"/>
      <w:lang w:val="en-US"/>
    </w:rPr>
  </w:style>
  <w:style w:type="paragraph" w:styleId="ListParagraph">
    <w:name w:val="List Paragraph"/>
    <w:basedOn w:val="Normal"/>
    <w:uiPriority w:val="34"/>
    <w:qFormat/>
    <w:rsid w:val="00F469FD"/>
    <w:pPr>
      <w:widowControl w:val="0"/>
      <w:snapToGrid w:val="0"/>
      <w:spacing w:after="0" w:line="240" w:lineRule="auto"/>
      <w:ind w:left="720"/>
      <w:contextualSpacing/>
    </w:pPr>
    <w:rPr>
      <w:rFonts w:ascii="Times New Roman" w:eastAsia="Times New Roman" w:hAnsi="Times New Roman" w:cs="Times New Roman"/>
      <w:sz w:val="24"/>
      <w:szCs w:val="20"/>
    </w:rPr>
  </w:style>
  <w:style w:type="paragraph" w:styleId="NoSpacing">
    <w:name w:val="No Spacing"/>
    <w:uiPriority w:val="1"/>
    <w:qFormat/>
    <w:rsid w:val="00F469FD"/>
    <w:pPr>
      <w:spacing w:after="0" w:line="240" w:lineRule="auto"/>
    </w:pPr>
  </w:style>
  <w:style w:type="paragraph" w:customStyle="1" w:styleId="TableParagraph">
    <w:name w:val="Table Paragraph"/>
    <w:basedOn w:val="Normal"/>
    <w:uiPriority w:val="1"/>
    <w:rsid w:val="007575A1"/>
    <w:pPr>
      <w:autoSpaceDE w:val="0"/>
      <w:autoSpaceDN w:val="0"/>
      <w:spacing w:after="0" w:line="210" w:lineRule="exact"/>
      <w:ind w:left="107"/>
    </w:pPr>
    <w:rPr>
      <w:rFonts w:ascii="Arial" w:hAnsi="Arial" w:cs="Arial"/>
    </w:rPr>
  </w:style>
  <w:style w:type="table" w:styleId="TableGrid">
    <w:name w:val="Table Grid"/>
    <w:basedOn w:val="TableNormal"/>
    <w:uiPriority w:val="39"/>
    <w:rsid w:val="00FD2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1334"/>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uiPriority w:val="9"/>
    <w:rsid w:val="00001320"/>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001320"/>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0">
    <w:name w:val="TableGrid"/>
    <w:rsid w:val="003872F3"/>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880911">
      <w:bodyDiv w:val="1"/>
      <w:marLeft w:val="0"/>
      <w:marRight w:val="0"/>
      <w:marTop w:val="0"/>
      <w:marBottom w:val="0"/>
      <w:divBdr>
        <w:top w:val="none" w:sz="0" w:space="0" w:color="auto"/>
        <w:left w:val="none" w:sz="0" w:space="0" w:color="auto"/>
        <w:bottom w:val="none" w:sz="0" w:space="0" w:color="auto"/>
        <w:right w:val="none" w:sz="0" w:space="0" w:color="auto"/>
      </w:divBdr>
    </w:div>
    <w:div w:id="1469123482">
      <w:bodyDiv w:val="1"/>
      <w:marLeft w:val="0"/>
      <w:marRight w:val="0"/>
      <w:marTop w:val="0"/>
      <w:marBottom w:val="0"/>
      <w:divBdr>
        <w:top w:val="none" w:sz="0" w:space="0" w:color="auto"/>
        <w:left w:val="none" w:sz="0" w:space="0" w:color="auto"/>
        <w:bottom w:val="none" w:sz="0" w:space="0" w:color="auto"/>
        <w:right w:val="none" w:sz="0" w:space="0" w:color="auto"/>
      </w:divBdr>
    </w:div>
    <w:div w:id="1615863586">
      <w:bodyDiv w:val="1"/>
      <w:marLeft w:val="0"/>
      <w:marRight w:val="0"/>
      <w:marTop w:val="0"/>
      <w:marBottom w:val="0"/>
      <w:divBdr>
        <w:top w:val="none" w:sz="0" w:space="0" w:color="auto"/>
        <w:left w:val="none" w:sz="0" w:space="0" w:color="auto"/>
        <w:bottom w:val="none" w:sz="0" w:space="0" w:color="auto"/>
        <w:right w:val="none" w:sz="0" w:space="0" w:color="auto"/>
      </w:divBdr>
    </w:div>
    <w:div w:id="200547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18</Pages>
  <Words>4266</Words>
  <Characters>24321</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Scott</dc:creator>
  <cp:keywords/>
  <dc:description/>
  <cp:lastModifiedBy>Kerry-Ann Wallace</cp:lastModifiedBy>
  <cp:revision>4</cp:revision>
  <dcterms:created xsi:type="dcterms:W3CDTF">2023-03-23T15:52:00Z</dcterms:created>
  <dcterms:modified xsi:type="dcterms:W3CDTF">2023-03-23T15:58:00Z</dcterms:modified>
</cp:coreProperties>
</file>